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F3FAD" w14:textId="77777777" w:rsidR="00CB0117" w:rsidRDefault="00CB0117"/>
    <w:p w14:paraId="7A41717E" w14:textId="77777777" w:rsidR="007950E6" w:rsidRPr="007950E6" w:rsidRDefault="007950E6" w:rsidP="007950E6">
      <w:pPr>
        <w:shd w:val="clear" w:color="auto" w:fill="CCCC66"/>
        <w:spacing w:after="60" w:line="240" w:lineRule="auto"/>
        <w:ind w:right="240"/>
        <w:outlineLvl w:val="2"/>
        <w:rPr>
          <w:rFonts w:ascii="Georgia" w:eastAsia="Times New Roman" w:hAnsi="Georgia" w:cs="Times New Roman"/>
          <w:color w:val="000000"/>
          <w:kern w:val="0"/>
          <w:sz w:val="43"/>
          <w:szCs w:val="43"/>
          <w:lang w:eastAsia="en-ID"/>
          <w14:ligatures w14:val="none"/>
        </w:rPr>
      </w:pPr>
      <w:r w:rsidRPr="007950E6">
        <w:rPr>
          <w:rFonts w:ascii="Georgia" w:eastAsia="Times New Roman" w:hAnsi="Georgia" w:cs="Times New Roman"/>
          <w:color w:val="000000"/>
          <w:kern w:val="0"/>
          <w:sz w:val="43"/>
          <w:szCs w:val="43"/>
          <w:lang w:eastAsia="en-ID"/>
          <w14:ligatures w14:val="none"/>
        </w:rPr>
        <w:t>Analisa faktor-faktor yang mempengaruhi intention masyarakat menggunakan platform telehealth pasca pandemi Covid-19</w:t>
      </w:r>
    </w:p>
    <w:p w14:paraId="5E69B092" w14:textId="146F1E08" w:rsidR="007950E6" w:rsidRDefault="007950E6">
      <w:r w:rsidRPr="007950E6">
        <w:t>https://ejurnalmalahayati.ac.id/index.php/holistik/article/view/9155/pdf</w:t>
      </w:r>
    </w:p>
    <w:p w14:paraId="186FB319" w14:textId="4DE95147" w:rsidR="007950E6" w:rsidRPr="007950E6" w:rsidRDefault="007950E6">
      <w:pPr>
        <w:rPr>
          <w:b/>
          <w:bCs/>
          <w:sz w:val="24"/>
          <w:szCs w:val="24"/>
        </w:rPr>
      </w:pPr>
      <w:r w:rsidRPr="007950E6">
        <w:rPr>
          <w:b/>
          <w:bCs/>
          <w:sz w:val="24"/>
          <w:szCs w:val="24"/>
        </w:rPr>
        <w:t>COVER</w:t>
      </w:r>
    </w:p>
    <w:p w14:paraId="49B50BFB" w14:textId="2B9D91CD" w:rsidR="007950E6" w:rsidRDefault="007950E6">
      <w:r w:rsidRPr="007950E6">
        <w:rPr>
          <w:noProof/>
        </w:rPr>
        <w:drawing>
          <wp:inline distT="0" distB="0" distL="0" distR="0" wp14:anchorId="56EF34D2" wp14:editId="2B8F2E8F">
            <wp:extent cx="5731465" cy="6179419"/>
            <wp:effectExtent l="0" t="0" r="3175" b="0"/>
            <wp:docPr id="153242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23552" name=""/>
                    <pic:cNvPicPr/>
                  </pic:nvPicPr>
                  <pic:blipFill>
                    <a:blip r:embed="rId4"/>
                    <a:stretch>
                      <a:fillRect/>
                    </a:stretch>
                  </pic:blipFill>
                  <pic:spPr>
                    <a:xfrm>
                      <a:off x="0" y="0"/>
                      <a:ext cx="5739543" cy="6188128"/>
                    </a:xfrm>
                    <a:prstGeom prst="rect">
                      <a:avLst/>
                    </a:prstGeom>
                  </pic:spPr>
                </pic:pic>
              </a:graphicData>
            </a:graphic>
          </wp:inline>
        </w:drawing>
      </w:r>
    </w:p>
    <w:p w14:paraId="3403E7CF" w14:textId="77777777" w:rsidR="007950E6" w:rsidRDefault="007950E6" w:rsidP="007950E6"/>
    <w:p w14:paraId="0BF372FE" w14:textId="4ABAC223" w:rsidR="007950E6" w:rsidRDefault="007950E6">
      <w:r>
        <w:br w:type="page"/>
      </w:r>
    </w:p>
    <w:p w14:paraId="79B68B48" w14:textId="71601E37" w:rsidR="007950E6" w:rsidRPr="007950E6" w:rsidRDefault="007950E6" w:rsidP="007950E6">
      <w:pPr>
        <w:rPr>
          <w:b/>
          <w:bCs/>
          <w:sz w:val="24"/>
          <w:szCs w:val="24"/>
        </w:rPr>
      </w:pPr>
      <w:r w:rsidRPr="007950E6">
        <w:rPr>
          <w:b/>
          <w:bCs/>
          <w:sz w:val="24"/>
          <w:szCs w:val="24"/>
        </w:rPr>
        <w:lastRenderedPageBreak/>
        <w:t>EDITORIAL TEAM</w:t>
      </w:r>
    </w:p>
    <w:p w14:paraId="660313FE" w14:textId="18E69F63" w:rsidR="007950E6" w:rsidRDefault="007950E6" w:rsidP="007950E6">
      <w:r w:rsidRPr="007950E6">
        <w:rPr>
          <w:noProof/>
        </w:rPr>
        <w:drawing>
          <wp:inline distT="0" distB="0" distL="0" distR="0" wp14:anchorId="1137B207" wp14:editId="43F37F0D">
            <wp:extent cx="5731031" cy="6805061"/>
            <wp:effectExtent l="0" t="0" r="3175" b="0"/>
            <wp:docPr id="180217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74330" name=""/>
                    <pic:cNvPicPr/>
                  </pic:nvPicPr>
                  <pic:blipFill>
                    <a:blip r:embed="rId5"/>
                    <a:stretch>
                      <a:fillRect/>
                    </a:stretch>
                  </pic:blipFill>
                  <pic:spPr>
                    <a:xfrm>
                      <a:off x="0" y="0"/>
                      <a:ext cx="5736020" cy="6810985"/>
                    </a:xfrm>
                    <a:prstGeom prst="rect">
                      <a:avLst/>
                    </a:prstGeom>
                  </pic:spPr>
                </pic:pic>
              </a:graphicData>
            </a:graphic>
          </wp:inline>
        </w:drawing>
      </w:r>
    </w:p>
    <w:p w14:paraId="012F5F53" w14:textId="77777777" w:rsidR="007950E6" w:rsidRPr="007950E6" w:rsidRDefault="007950E6" w:rsidP="007950E6"/>
    <w:p w14:paraId="7842EF59" w14:textId="77777777" w:rsidR="007950E6" w:rsidRPr="007950E6" w:rsidRDefault="007950E6" w:rsidP="007950E6"/>
    <w:p w14:paraId="00933B5F" w14:textId="77777777" w:rsidR="007950E6" w:rsidRDefault="007950E6" w:rsidP="007950E6"/>
    <w:p w14:paraId="1BA423DB" w14:textId="36379D1D" w:rsidR="007950E6" w:rsidRDefault="007950E6" w:rsidP="007950E6">
      <w:pPr>
        <w:tabs>
          <w:tab w:val="left" w:pos="2168"/>
        </w:tabs>
      </w:pPr>
      <w:r>
        <w:tab/>
      </w:r>
    </w:p>
    <w:p w14:paraId="0E932187" w14:textId="701CF42E" w:rsidR="007950E6" w:rsidRDefault="007950E6">
      <w:r>
        <w:br w:type="page"/>
      </w:r>
    </w:p>
    <w:p w14:paraId="5073E98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lastRenderedPageBreak/>
        <w:t xml:space="preserve">Holistik Jurnal Kesehatan, Volume 17, No.2, April 2023: 102-113 </w:t>
      </w:r>
    </w:p>
    <w:p w14:paraId="09D36F70" w14:textId="6D8AD3B9"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"/var/folders/k5/slz_sxd56_s4bnlx6m5vwh680000gn/T/com.microsoft.Word/WebArchiveCopyPasteTempFiles/page1image1800480"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7BAFDD0F" wp14:editId="5EB1FEDA">
            <wp:extent cx="4916170" cy="783590"/>
            <wp:effectExtent l="0" t="0" r="0" b="3810"/>
            <wp:docPr id="27" name="Picture 27" descr="page1image18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004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6170" cy="78359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0F66CB6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INFORMASI ARTIKEL</w:t>
      </w:r>
      <w:r w:rsidRPr="00DE65B3">
        <w:rPr>
          <w:rFonts w:ascii="Nyala" w:eastAsia="Times New Roman" w:hAnsi="Nyala" w:cs="Times New Roman"/>
          <w:kern w:val="0"/>
          <w:sz w:val="20"/>
          <w:szCs w:val="20"/>
          <w:lang w:val="en-US"/>
          <w14:ligatures w14:val="none"/>
        </w:rPr>
        <w:br/>
        <w:t>Received: January, 31, 2023</w:t>
      </w:r>
      <w:r w:rsidRPr="00DE65B3">
        <w:rPr>
          <w:rFonts w:ascii="Nyala" w:eastAsia="Times New Roman" w:hAnsi="Nyala" w:cs="Times New Roman"/>
          <w:kern w:val="0"/>
          <w:sz w:val="20"/>
          <w:szCs w:val="20"/>
          <w:lang w:val="en-US"/>
          <w14:ligatures w14:val="none"/>
        </w:rPr>
        <w:br/>
        <w:t>Revised: May, 18, 2023</w:t>
      </w:r>
      <w:r w:rsidRPr="00DE65B3">
        <w:rPr>
          <w:rFonts w:ascii="Nyala" w:eastAsia="Times New Roman" w:hAnsi="Nyala" w:cs="Times New Roman"/>
          <w:kern w:val="0"/>
          <w:sz w:val="20"/>
          <w:szCs w:val="20"/>
          <w:lang w:val="en-US"/>
          <w14:ligatures w14:val="none"/>
        </w:rPr>
        <w:br/>
        <w:t>Available online: May, 27, 2023</w:t>
      </w:r>
      <w:r w:rsidRPr="00DE65B3">
        <w:rPr>
          <w:rFonts w:ascii="Nyala" w:eastAsia="Times New Roman" w:hAnsi="Nyala" w:cs="Times New Roman"/>
          <w:kern w:val="0"/>
          <w:sz w:val="20"/>
          <w:szCs w:val="20"/>
          <w:lang w:val="en-US"/>
          <w14:ligatures w14:val="none"/>
        </w:rPr>
        <w:br/>
        <w:t xml:space="preserve">at : http://ejurnalmalahayati.ac.id/index.php/holistik </w:t>
      </w:r>
    </w:p>
    <w:p w14:paraId="7596966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sz w:val="26"/>
          <w:szCs w:val="26"/>
          <w:lang w:val="en-US"/>
          <w14:ligatures w14:val="none"/>
        </w:rPr>
        <w:t xml:space="preserve">Analisa faktor-faktor yang mempengaruhi </w:t>
      </w:r>
      <w:r w:rsidRPr="00DE65B3">
        <w:rPr>
          <w:rFonts w:ascii="Arial Narrow,BoldItalic" w:eastAsia="Times New Roman" w:hAnsi="Arial Narrow,BoldItalic" w:cs="Times New Roman"/>
          <w:kern w:val="0"/>
          <w:sz w:val="26"/>
          <w:szCs w:val="26"/>
          <w:lang w:val="en-US"/>
          <w14:ligatures w14:val="none"/>
        </w:rPr>
        <w:t xml:space="preserve">intention </w:t>
      </w:r>
      <w:r w:rsidRPr="00DE65B3">
        <w:rPr>
          <w:rFonts w:ascii="Arial Narrow,Bold" w:eastAsia="Times New Roman" w:hAnsi="Arial Narrow,Bold" w:cs="Times New Roman"/>
          <w:kern w:val="0"/>
          <w:sz w:val="26"/>
          <w:szCs w:val="26"/>
          <w:lang w:val="en-US"/>
          <w14:ligatures w14:val="none"/>
        </w:rPr>
        <w:t xml:space="preserve">masyarakat menggunakan </w:t>
      </w:r>
      <w:r w:rsidRPr="00DE65B3">
        <w:rPr>
          <w:rFonts w:ascii="Arial Narrow,BoldItalic" w:eastAsia="Times New Roman" w:hAnsi="Arial Narrow,BoldItalic" w:cs="Times New Roman"/>
          <w:kern w:val="0"/>
          <w:sz w:val="26"/>
          <w:szCs w:val="26"/>
          <w:lang w:val="en-US"/>
          <w14:ligatures w14:val="none"/>
        </w:rPr>
        <w:t xml:space="preserve">platform telehealth </w:t>
      </w:r>
      <w:r w:rsidRPr="00DE65B3">
        <w:rPr>
          <w:rFonts w:ascii="Arial Narrow,Bold" w:eastAsia="Times New Roman" w:hAnsi="Arial Narrow,Bold" w:cs="Times New Roman"/>
          <w:kern w:val="0"/>
          <w:sz w:val="26"/>
          <w:szCs w:val="26"/>
          <w:lang w:val="en-US"/>
          <w14:ligatures w14:val="none"/>
        </w:rPr>
        <w:t xml:space="preserve">pasca pandemi Covid-19 </w:t>
      </w:r>
    </w:p>
    <w:p w14:paraId="2D14885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Sarah Geltri Harahap</w:t>
      </w:r>
      <w:r w:rsidRPr="00DE65B3">
        <w:rPr>
          <w:rFonts w:ascii="Arial Narrow,Bold" w:eastAsia="Times New Roman" w:hAnsi="Arial Narrow,Bold" w:cs="Times New Roman"/>
          <w:kern w:val="0"/>
          <w:position w:val="6"/>
          <w:sz w:val="14"/>
          <w:szCs w:val="14"/>
          <w:lang w:val="en-US"/>
          <w14:ligatures w14:val="none"/>
        </w:rPr>
        <w:t>1</w:t>
      </w:r>
      <w:r w:rsidRPr="00DE65B3">
        <w:rPr>
          <w:rFonts w:ascii="Arial Narrow,Bold" w:eastAsia="Times New Roman" w:hAnsi="Arial Narrow,Bold" w:cs="Times New Roman"/>
          <w:kern w:val="0"/>
          <w:lang w:val="en-US"/>
          <w14:ligatures w14:val="none"/>
        </w:rPr>
        <w:t>, Ellynia</w:t>
      </w:r>
      <w:r w:rsidRPr="00DE65B3">
        <w:rPr>
          <w:rFonts w:ascii="Arial Narrow,Bold" w:eastAsia="Times New Roman" w:hAnsi="Arial Narrow,Bold" w:cs="Times New Roman"/>
          <w:kern w:val="0"/>
          <w:position w:val="6"/>
          <w:sz w:val="14"/>
          <w:szCs w:val="14"/>
          <w:lang w:val="en-US"/>
          <w14:ligatures w14:val="none"/>
        </w:rPr>
        <w:t>1</w:t>
      </w:r>
      <w:r w:rsidRPr="00DE65B3">
        <w:rPr>
          <w:rFonts w:ascii="Arial Narrow,Bold" w:eastAsia="Times New Roman" w:hAnsi="Arial Narrow,Bold" w:cs="Times New Roman"/>
          <w:kern w:val="0"/>
          <w:lang w:val="en-US"/>
          <w14:ligatures w14:val="none"/>
        </w:rPr>
        <w:t>, Andrianto Widjaja</w:t>
      </w:r>
      <w:r w:rsidRPr="00DE65B3">
        <w:rPr>
          <w:rFonts w:ascii="Arial Narrow,Bold" w:eastAsia="Times New Roman" w:hAnsi="Arial Narrow,Bold" w:cs="Times New Roman"/>
          <w:kern w:val="0"/>
          <w:position w:val="6"/>
          <w:sz w:val="14"/>
          <w:szCs w:val="14"/>
          <w:lang w:val="en-US"/>
          <w14:ligatures w14:val="none"/>
        </w:rPr>
        <w:t>2</w:t>
      </w:r>
      <w:r w:rsidRPr="00DE65B3">
        <w:rPr>
          <w:rFonts w:ascii="Arial Narrow,Bold" w:eastAsia="Times New Roman" w:hAnsi="Arial Narrow,Bold" w:cs="Times New Roman"/>
          <w:kern w:val="0"/>
          <w:lang w:val="en-US"/>
          <w14:ligatures w14:val="none"/>
        </w:rPr>
        <w:t xml:space="preserve">* </w:t>
      </w:r>
    </w:p>
    <w:p w14:paraId="07BE6D5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position w:val="6"/>
          <w:sz w:val="14"/>
          <w:szCs w:val="14"/>
          <w:lang w:val="en-US"/>
          <w14:ligatures w14:val="none"/>
        </w:rPr>
        <w:t>1</w:t>
      </w:r>
      <w:r w:rsidRPr="00DE65B3">
        <w:rPr>
          <w:rFonts w:ascii="Arial Narrow" w:eastAsia="Times New Roman" w:hAnsi="Arial Narrow" w:cs="Times New Roman"/>
          <w:kern w:val="0"/>
          <w:lang w:val="en-US"/>
          <w14:ligatures w14:val="none"/>
        </w:rPr>
        <w:t xml:space="preserve">Program Studi Administrasi Kesehatan , Sekolah Tinggi Ilmu Kesehatan RS Husada, Jakarta </w:t>
      </w:r>
      <w:r w:rsidRPr="00DE65B3">
        <w:rPr>
          <w:rFonts w:ascii="Arial Narrow" w:eastAsia="Times New Roman" w:hAnsi="Arial Narrow" w:cs="Times New Roman"/>
          <w:kern w:val="0"/>
          <w:position w:val="6"/>
          <w:sz w:val="14"/>
          <w:szCs w:val="14"/>
          <w:lang w:val="en-US"/>
          <w14:ligatures w14:val="none"/>
        </w:rPr>
        <w:t>2</w:t>
      </w:r>
      <w:r w:rsidRPr="00DE65B3">
        <w:rPr>
          <w:rFonts w:ascii="Arial Narrow" w:eastAsia="Times New Roman" w:hAnsi="Arial Narrow" w:cs="Times New Roman"/>
          <w:kern w:val="0"/>
          <w:lang w:val="en-US"/>
          <w14:ligatures w14:val="none"/>
        </w:rPr>
        <w:t>Program Studi Manajemen, Sekolah Tinggi Manajemen PMM, Jakarta Pusat</w:t>
      </w:r>
      <w:r w:rsidRPr="00DE65B3">
        <w:rPr>
          <w:rFonts w:ascii="Arial Narrow" w:eastAsia="Times New Roman" w:hAnsi="Arial Narrow" w:cs="Times New Roman"/>
          <w:kern w:val="0"/>
          <w:lang w:val="en-US"/>
          <w14:ligatures w14:val="none"/>
        </w:rPr>
        <w:br/>
        <w:t xml:space="preserve">Korespondensi Penulis: Andrianto Widjaja. *Email: and_widjaja@yahoo.com </w:t>
      </w:r>
    </w:p>
    <w:p w14:paraId="2F76256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Abstract </w:t>
      </w:r>
    </w:p>
    <w:p w14:paraId="6285EF7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Background: </w:t>
      </w:r>
      <w:r w:rsidRPr="00DE65B3">
        <w:rPr>
          <w:rFonts w:ascii="Arial Narrow" w:eastAsia="Times New Roman" w:hAnsi="Arial Narrow" w:cs="Times New Roman"/>
          <w:kern w:val="0"/>
          <w:lang w:val="en-US"/>
          <w14:ligatures w14:val="none"/>
        </w:rPr>
        <w:t xml:space="preserve">Telehealth is a form of health service innovation used during the Covid-19 pandemic where users can use this technology without having to go to the hospital for their health. The development of health services towards digitization has begun to develop in health services in Indonesia. Hospitals in Indonesia, especially in Jabodetabek, have adopted many telehealth services. </w:t>
      </w:r>
    </w:p>
    <w:p w14:paraId="47402BD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Purpose: </w:t>
      </w:r>
      <w:r w:rsidRPr="00DE65B3">
        <w:rPr>
          <w:rFonts w:ascii="Arial Narrow" w:eastAsia="Times New Roman" w:hAnsi="Arial Narrow" w:cs="Times New Roman"/>
          <w:kern w:val="0"/>
          <w:lang w:val="en-US"/>
          <w14:ligatures w14:val="none"/>
        </w:rPr>
        <w:t>To analyze the factors that influence people's intention to use telehealth so that they can develop telehealth innovations by looking at the dimensions of technology and users.</w:t>
      </w:r>
      <w:r w:rsidRPr="00DE65B3">
        <w:rPr>
          <w:rFonts w:ascii="Arial Narrow" w:eastAsia="Times New Roman" w:hAnsi="Arial Narrow" w:cs="Times New Roman"/>
          <w:kern w:val="0"/>
          <w:lang w:val="en-US"/>
          <w14:ligatures w14:val="none"/>
        </w:rPr>
        <w:br/>
      </w:r>
      <w:r w:rsidRPr="00DE65B3">
        <w:rPr>
          <w:rFonts w:ascii="Arial Narrow,Bold" w:eastAsia="Times New Roman" w:hAnsi="Arial Narrow,Bold" w:cs="Times New Roman"/>
          <w:kern w:val="0"/>
          <w:lang w:val="en-US"/>
          <w14:ligatures w14:val="none"/>
        </w:rPr>
        <w:t xml:space="preserve">Method: </w:t>
      </w:r>
      <w:r w:rsidRPr="00DE65B3">
        <w:rPr>
          <w:rFonts w:ascii="Arial Narrow" w:eastAsia="Times New Roman" w:hAnsi="Arial Narrow" w:cs="Times New Roman"/>
          <w:kern w:val="0"/>
          <w:lang w:val="en-US"/>
          <w14:ligatures w14:val="none"/>
        </w:rPr>
        <w:t xml:space="preserve">The study was conducted using a quantitative approach with a cross-sectional design using primary data. The analysis used was univariate, chi square test, multiple linear regression test. </w:t>
      </w:r>
    </w:p>
    <w:p w14:paraId="03DE331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Results: </w:t>
      </w:r>
      <w:r w:rsidRPr="00DE65B3">
        <w:rPr>
          <w:rFonts w:ascii="Arial Narrow" w:eastAsia="Times New Roman" w:hAnsi="Arial Narrow" w:cs="Times New Roman"/>
          <w:kern w:val="0"/>
          <w:lang w:val="en-US"/>
          <w14:ligatures w14:val="none"/>
        </w:rPr>
        <w:t xml:space="preserve">From a total of 109 respondents it was found that the factors that most influenced community interest from the technology dimension were social support (p=0.005) and facilities and infrastructure (p=0.005) where the technology dimension obtained an R square of 0.917 while on the user dimension the most influencing community intentions are perceived usefulness (p = 0.005) and perceived convenience (p = 0.005), where the user dimension factor has an R square of 0.874. </w:t>
      </w:r>
    </w:p>
    <w:p w14:paraId="7E59DED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Conclusion: </w:t>
      </w:r>
      <w:r w:rsidRPr="00DE65B3">
        <w:rPr>
          <w:rFonts w:ascii="Arial Narrow" w:eastAsia="Times New Roman" w:hAnsi="Arial Narrow" w:cs="Times New Roman"/>
          <w:kern w:val="0"/>
          <w:lang w:val="en-US"/>
          <w14:ligatures w14:val="none"/>
        </w:rPr>
        <w:t xml:space="preserve">There is a relationship between perceived usefulness, perceived ease of use and intention to use the community in using the telehealth platform in the community in Jabodetabek. The factors of perceived ease to use, perceived usefulness, social influence, and facilitating conditions are the factors that most influence people's intention to use telehealth in Jabodetabek. </w:t>
      </w:r>
    </w:p>
    <w:p w14:paraId="58C73C9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Suggestion: </w:t>
      </w:r>
      <w:r w:rsidRPr="00DE65B3">
        <w:rPr>
          <w:rFonts w:ascii="Arial Narrow" w:eastAsia="Times New Roman" w:hAnsi="Arial Narrow" w:cs="Times New Roman"/>
          <w:kern w:val="0"/>
          <w:lang w:val="en-US"/>
          <w14:ligatures w14:val="none"/>
        </w:rPr>
        <w:t xml:space="preserve">The technology dimension factor and the user dimension are things that must be considered for the future development of telehealth technology so that patients are more loyal to reusing telehealth applications during the post-Covid-19 pandemic health digitalization. </w:t>
      </w:r>
    </w:p>
    <w:p w14:paraId="6E6B6BC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Keywords: Community Intentions; Telehealth; Pandemic; Covid-19. </w:t>
      </w:r>
    </w:p>
    <w:p w14:paraId="2A11A63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Pendahuluan: </w:t>
      </w:r>
      <w:r w:rsidRPr="00DE65B3">
        <w:rPr>
          <w:rFonts w:ascii="Arial Narrow" w:eastAsia="Times New Roman" w:hAnsi="Arial Narrow" w:cs="Times New Roman"/>
          <w:kern w:val="0"/>
          <w:lang w:val="en-US"/>
          <w14:ligatures w14:val="none"/>
        </w:rPr>
        <w:t xml:space="preserve">Telehealth merupakan bentuk inovasi pelayanan kesehatan yang telah dimanfaatkan di masa pandemi Covid-19 dimana pengguna dapat menggunakan teknologi tersebut tanpa berkunjung ke rumah sakit </w:t>
      </w:r>
      <w:r w:rsidRPr="00DE65B3">
        <w:rPr>
          <w:rFonts w:ascii="Arial Narrow" w:eastAsia="Times New Roman" w:hAnsi="Arial Narrow" w:cs="Times New Roman"/>
          <w:kern w:val="0"/>
          <w:lang w:val="en-US"/>
          <w14:ligatures w14:val="none"/>
        </w:rPr>
        <w:lastRenderedPageBreak/>
        <w:t xml:space="preserve">untuk kesehatannya. Perkembangan pelayanan kesehatan ke arah digitalisasi sudah mulai berkembang di pelayanan kesehatan di Indonesia. Rumah sakit di Indonesia khususnya di Jabodetabek sudah banyak mengadopsi layanan telehealth. </w:t>
      </w:r>
    </w:p>
    <w:p w14:paraId="0222D41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Tujuan: </w:t>
      </w:r>
      <w:r w:rsidRPr="00DE65B3">
        <w:rPr>
          <w:rFonts w:ascii="Arial Narrow" w:eastAsia="Times New Roman" w:hAnsi="Arial Narrow" w:cs="Times New Roman"/>
          <w:kern w:val="0"/>
          <w:lang w:val="en-US"/>
          <w14:ligatures w14:val="none"/>
        </w:rPr>
        <w:t>Untuk menganalisa faktor- faktor yang mempengaruhi intention masyarakat dalam menggunakan telehealth sehingga dapat mengembangkan inovasi telehealth dengan melihat dimensi technology dan user dimension.</w:t>
      </w:r>
      <w:r w:rsidRPr="00DE65B3">
        <w:rPr>
          <w:rFonts w:ascii="Arial Narrow" w:eastAsia="Times New Roman" w:hAnsi="Arial Narrow" w:cs="Times New Roman"/>
          <w:kern w:val="0"/>
          <w:lang w:val="en-US"/>
          <w14:ligatures w14:val="none"/>
        </w:rPr>
        <w:br/>
      </w:r>
      <w:r w:rsidRPr="00DE65B3">
        <w:rPr>
          <w:rFonts w:ascii="Arial Narrow,Bold" w:eastAsia="Times New Roman" w:hAnsi="Arial Narrow,Bold" w:cs="Times New Roman"/>
          <w:kern w:val="0"/>
          <w:lang w:val="en-US"/>
          <w14:ligatures w14:val="none"/>
        </w:rPr>
        <w:t xml:space="preserve">Metode: </w:t>
      </w:r>
      <w:r w:rsidRPr="00DE65B3">
        <w:rPr>
          <w:rFonts w:ascii="Arial Narrow" w:eastAsia="Times New Roman" w:hAnsi="Arial Narrow" w:cs="Times New Roman"/>
          <w:kern w:val="0"/>
          <w:lang w:val="en-US"/>
          <w14:ligatures w14:val="none"/>
        </w:rPr>
        <w:t xml:space="preserve">Penelitian dilakukan dengan pendekatan kuantitatif dengan desain cross sectional menggunakan data primer. Analisis yang digunakan adalah univariate, uji chi square, uji regresi linear berganda. </w:t>
      </w:r>
    </w:p>
    <w:p w14:paraId="0D303C9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0E9167D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102 </w:t>
      </w:r>
    </w:p>
    <w:p w14:paraId="7B488A2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28E968A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1D5FB1F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Hasil: </w:t>
      </w:r>
      <w:r w:rsidRPr="00DE65B3">
        <w:rPr>
          <w:rFonts w:ascii="Arial Narrow" w:eastAsia="Times New Roman" w:hAnsi="Arial Narrow" w:cs="Times New Roman"/>
          <w:kern w:val="0"/>
          <w:lang w:val="en-US"/>
          <w14:ligatures w14:val="none"/>
        </w:rPr>
        <w:t xml:space="preserve">Dari total 109 responden ditemukan bahwa faktor yang paling mempengaruhi intention masyarakat dari dimensi teknologi adalah dukungan social (p= 0.005) dan factor fasilitas sarana dan prasarana dengan (p=0.005) dimana dimensi teknologi diperoleh R square sebesar 0.917 sedangkan pada dimensi </w:t>
      </w:r>
      <w:r w:rsidRPr="00DE65B3">
        <w:rPr>
          <w:rFonts w:ascii="Arial Narrow,Italic" w:eastAsia="Times New Roman" w:hAnsi="Arial Narrow,Italic" w:cs="Times New Roman"/>
          <w:kern w:val="0"/>
          <w:lang w:val="en-US"/>
          <w14:ligatures w14:val="none"/>
        </w:rPr>
        <w:t>user</w:t>
      </w:r>
      <w:r w:rsidRPr="00DE65B3">
        <w:rPr>
          <w:rFonts w:ascii="Arial Narrow" w:eastAsia="Times New Roman" w:hAnsi="Arial Narrow" w:cs="Times New Roman"/>
          <w:kern w:val="0"/>
          <w:lang w:val="en-US"/>
          <w14:ligatures w14:val="none"/>
        </w:rPr>
        <w:t xml:space="preserve">, yang paling mempengaruhi </w:t>
      </w:r>
      <w:r w:rsidRPr="00DE65B3">
        <w:rPr>
          <w:rFonts w:ascii="Arial Narrow,Italic" w:eastAsia="Times New Roman" w:hAnsi="Arial Narrow,Italic" w:cs="Times New Roman"/>
          <w:kern w:val="0"/>
          <w:lang w:val="en-US"/>
          <w14:ligatures w14:val="none"/>
        </w:rPr>
        <w:t xml:space="preserve">intention </w:t>
      </w:r>
      <w:r w:rsidRPr="00DE65B3">
        <w:rPr>
          <w:rFonts w:ascii="Arial Narrow" w:eastAsia="Times New Roman" w:hAnsi="Arial Narrow" w:cs="Times New Roman"/>
          <w:kern w:val="0"/>
          <w:lang w:val="en-US"/>
          <w14:ligatures w14:val="none"/>
        </w:rPr>
        <w:t xml:space="preserve">masyarakat adalah persepsi kemanfaatan (p =0.005) dan persepsi kemudahan (p=0.005), dimana faktor user dimension memiliki R square 0.874. </w:t>
      </w:r>
    </w:p>
    <w:p w14:paraId="7B3C3E6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Simpulan: </w:t>
      </w:r>
      <w:r w:rsidRPr="00DE65B3">
        <w:rPr>
          <w:rFonts w:ascii="Arial Narrow" w:eastAsia="Times New Roman" w:hAnsi="Arial Narrow" w:cs="Times New Roman"/>
          <w:kern w:val="0"/>
          <w:lang w:val="en-US"/>
          <w14:ligatures w14:val="none"/>
        </w:rPr>
        <w:t xml:space="preserve">Terdapat hubungan </w:t>
      </w:r>
      <w:r w:rsidRPr="00DE65B3">
        <w:rPr>
          <w:rFonts w:ascii="Arial Narrow,Italic" w:eastAsia="Times New Roman" w:hAnsi="Arial Narrow,Italic" w:cs="Times New Roman"/>
          <w:kern w:val="0"/>
          <w:lang w:val="en-US"/>
          <w14:ligatures w14:val="none"/>
        </w:rPr>
        <w:t>perceived usefulness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 xml:space="preserve">perceived ease of use </w:t>
      </w:r>
      <w:r w:rsidRPr="00DE65B3">
        <w:rPr>
          <w:rFonts w:ascii="Arial Narrow" w:eastAsia="Times New Roman" w:hAnsi="Arial Narrow" w:cs="Times New Roman"/>
          <w:kern w:val="0"/>
          <w:lang w:val="en-US"/>
          <w14:ligatures w14:val="none"/>
        </w:rPr>
        <w:t xml:space="preserve">terhadap </w:t>
      </w:r>
      <w:r w:rsidRPr="00DE65B3">
        <w:rPr>
          <w:rFonts w:ascii="Arial Narrow,Italic" w:eastAsia="Times New Roman" w:hAnsi="Arial Narrow,Italic" w:cs="Times New Roman"/>
          <w:kern w:val="0"/>
          <w:lang w:val="en-US"/>
          <w14:ligatures w14:val="none"/>
        </w:rPr>
        <w:t xml:space="preserve">intention to use </w:t>
      </w:r>
      <w:r w:rsidRPr="00DE65B3">
        <w:rPr>
          <w:rFonts w:ascii="Arial Narrow" w:eastAsia="Times New Roman" w:hAnsi="Arial Narrow" w:cs="Times New Roman"/>
          <w:kern w:val="0"/>
          <w:lang w:val="en-US"/>
          <w14:ligatures w14:val="none"/>
        </w:rPr>
        <w:t xml:space="preserve">pada masyarakat dalam menggunakan </w:t>
      </w:r>
      <w:r w:rsidRPr="00DE65B3">
        <w:rPr>
          <w:rFonts w:ascii="Arial Narrow,Italic" w:eastAsia="Times New Roman" w:hAnsi="Arial Narrow,Italic" w:cs="Times New Roman"/>
          <w:kern w:val="0"/>
          <w:lang w:val="en-US"/>
          <w14:ligatures w14:val="none"/>
        </w:rPr>
        <w:t xml:space="preserve">platform telehealth pada masyarakat di Jabodetabek. Faktor perceived ease to use, perceived usefulness, social influence, dan facilitating condition </w:t>
      </w:r>
      <w:r w:rsidRPr="00DE65B3">
        <w:rPr>
          <w:rFonts w:ascii="Arial Narrow" w:eastAsia="Times New Roman" w:hAnsi="Arial Narrow" w:cs="Times New Roman"/>
          <w:kern w:val="0"/>
          <w:lang w:val="en-US"/>
          <w14:ligatures w14:val="none"/>
        </w:rPr>
        <w:t xml:space="preserve">adalah faktor yang paling mempengaruhi intention masyarakat dalam menggunakan telehealth di Jabodetabek. </w:t>
      </w:r>
    </w:p>
    <w:p w14:paraId="5131F8A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Saran: </w:t>
      </w:r>
      <w:r w:rsidRPr="00DE65B3">
        <w:rPr>
          <w:rFonts w:ascii="Arial Narrow" w:eastAsia="Times New Roman" w:hAnsi="Arial Narrow" w:cs="Times New Roman"/>
          <w:kern w:val="0"/>
          <w:lang w:val="en-US"/>
          <w14:ligatures w14:val="none"/>
        </w:rPr>
        <w:t xml:space="preserve">Faktor dimensi teknologi dan dimensi pengguna merupakan hal yang harus dipertimbangkan untuk mengembangkan teknologi telehealth di masa yang akan datang sehingga pasien semakin loyal menggunakan kembali aplikasi telehealth di masa digitalisasi kesehatan pasca pandemic Covid-19 </w:t>
      </w:r>
    </w:p>
    <w:p w14:paraId="051D5B1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Kata Kunci: Intention Masyarakat; Telehealth; Pandemi; Covid-19. </w:t>
      </w:r>
    </w:p>
    <w:p w14:paraId="523D3AB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PENDAHULUAN </w:t>
      </w:r>
    </w:p>
    <w:p w14:paraId="1201FD0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Pandemi Covid-19 merupakan dampak dari penyebaran virus Covid-19 yang terjadi secara global di dunia tidak terkecuali di Indonesia. Perubahan pelayanan dari konvensional tatap muka menjadi pelayanan secara virtual membuat masyarakat merasakan pengalaman baru akan pelayanan kesehatan baik yang memuaskan ataupun yang kurang memuaskan. Salah satu perubahan yang dapat dirasakan langsung oleh pengguna adalah kemudahan dalam mengakses berbagai informasi dan layanan kesehatan. Tingginya angka kejadian Covid-19 di Indonesia telah mengarahkan berbagai fasilitas kesehatan menggunakan aplikasi </w:t>
      </w:r>
      <w:r w:rsidRPr="00DE65B3">
        <w:rPr>
          <w:rFonts w:ascii="Arial Narrow,Italic" w:eastAsia="Times New Roman" w:hAnsi="Arial Narrow,Italic" w:cs="Times New Roman"/>
          <w:kern w:val="0"/>
          <w:lang w:val="en-US"/>
          <w14:ligatures w14:val="none"/>
        </w:rPr>
        <w:t xml:space="preserve">telehealth </w:t>
      </w:r>
      <w:r w:rsidRPr="00DE65B3">
        <w:rPr>
          <w:rFonts w:ascii="Arial Narrow" w:eastAsia="Times New Roman" w:hAnsi="Arial Narrow" w:cs="Times New Roman"/>
          <w:kern w:val="0"/>
          <w:lang w:val="en-US"/>
          <w14:ligatures w14:val="none"/>
        </w:rPr>
        <w:t xml:space="preserve">sebagai salah satu alternatif bagi masyarakat yang takut datang ke rumah sakit pada masa terjadi Covid-19 khususnya di Jabodetabek sudah mulai memanfaatkan aplikasi </w:t>
      </w:r>
      <w:r w:rsidRPr="00DE65B3">
        <w:rPr>
          <w:rFonts w:ascii="Arial Narrow,Italic" w:eastAsia="Times New Roman" w:hAnsi="Arial Narrow,Italic" w:cs="Times New Roman"/>
          <w:kern w:val="0"/>
          <w:lang w:val="en-US"/>
          <w14:ligatures w14:val="none"/>
        </w:rPr>
        <w:t>platform telehealth</w:t>
      </w:r>
      <w:r w:rsidRPr="00DE65B3">
        <w:rPr>
          <w:rFonts w:ascii="Arial Narrow" w:eastAsia="Times New Roman" w:hAnsi="Arial Narrow" w:cs="Times New Roman"/>
          <w:kern w:val="0"/>
          <w:lang w:val="en-US"/>
          <w14:ligatures w14:val="none"/>
        </w:rPr>
        <w:t xml:space="preserve">. </w:t>
      </w:r>
    </w:p>
    <w:p w14:paraId="7155F0F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Italic" w:eastAsia="Times New Roman" w:hAnsi="Arial Narrow,Italic" w:cs="Times New Roman"/>
          <w:kern w:val="0"/>
          <w:lang w:val="en-US"/>
          <w14:ligatures w14:val="none"/>
        </w:rPr>
        <w:t xml:space="preserve">Telehealth </w:t>
      </w:r>
      <w:r w:rsidRPr="00DE65B3">
        <w:rPr>
          <w:rFonts w:ascii="Arial Narrow" w:eastAsia="Times New Roman" w:hAnsi="Arial Narrow" w:cs="Times New Roman"/>
          <w:kern w:val="0"/>
          <w:lang w:val="en-US"/>
          <w14:ligatures w14:val="none"/>
        </w:rPr>
        <w:t xml:space="preserve">merupakan pelayanan kesehatan yang dilakukan secara daring atau tatap muka secara nonfisik antara pemberi layanan kesehatan dengan penerima layanan kesehatan. </w:t>
      </w:r>
      <w:r w:rsidRPr="00DE65B3">
        <w:rPr>
          <w:rFonts w:ascii="Arial Narrow,Italic" w:eastAsia="Times New Roman" w:hAnsi="Arial Narrow,Italic" w:cs="Times New Roman"/>
          <w:kern w:val="0"/>
          <w:lang w:val="en-US"/>
          <w14:ligatures w14:val="none"/>
        </w:rPr>
        <w:t xml:space="preserve">Telehealth </w:t>
      </w:r>
      <w:r w:rsidRPr="00DE65B3">
        <w:rPr>
          <w:rFonts w:ascii="Arial Narrow" w:eastAsia="Times New Roman" w:hAnsi="Arial Narrow" w:cs="Times New Roman"/>
          <w:kern w:val="0"/>
          <w:lang w:val="en-US"/>
          <w14:ligatures w14:val="none"/>
        </w:rPr>
        <w:t xml:space="preserve">memiliki peran penting dalam meningkatkan akses dan pelayanan terhadap pelayanan kesehatan terutama pada saat terjadinya pandemi Covid-19. Penyebaran informasi mengenai Covid-19 telah berkembang cepat di seluruh negara sehingga memerlukan solusi yang cepat dan tepat (Puro &amp; Feyereisen, 2020). Telehealth memberikan layanan perawatan kesehatan, di mana jarak adalah faktor penting, oleh semua profesional </w:t>
      </w:r>
    </w:p>
    <w:p w14:paraId="090AA06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lastRenderedPageBreak/>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77B96E4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perawatan kesehatan yang menggunakan teknologi informasi dan komunikasi untuk pertukaran informasi yang valid untuk diagnosis, pengobatan dan pencegahan penyakit dan cedera, penelitian dan evaluasi, dan untuk pendidikan berkelanjutan penyedia layanan kesehatan, semua dalam kepentingan memajukan kesehatan individu dan komunitas (Alexandra, Handayani &amp; Azzahro, 2021; Ryu, 2012). </w:t>
      </w:r>
    </w:p>
    <w:p w14:paraId="1FC9981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Perubahan pelayanan dari konvensional tatap muka menjadi pelayanan secara virtual membuat masyarakat merasakan pengalaman baru akan pelayanan kesehatan baik yang memuaskan ataupun yang kurang memuaskan. Salah satu perubahan yang dapat dirasakan langsung oleh pengguna adalah kemudahan dalam mengakses berbagai informasi dan layanan kesehatan. Berbagai negara telah mengaplikasikan penggunaan telehealth, salah satunya adalah pelayanan epilepsi pada pasien pediatri di rumah sakit De Petriarria J.P Garraham di Argentina telah menyediakan pelayanan kesehatan melalui telemedicine bagi pasien pediatri di rumah sakit tersebut. Orangtua pasien menyatakan puas akan penggunaan layanan tersebut karena dapat dengan mudah memperoleh obat, dan membantu mereka untuk meminimalisir beban biaya perjalanan. Penggunaan telemedicine memberikan kepuasan kepada layanan kesehatan telemedicine yang telah digunakan (Fortini, Espeche, &amp; Caraballo, 2020). Selain itu ditemukan beberapa </w:t>
      </w:r>
    </w:p>
    <w:p w14:paraId="13DC06E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7B021C1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1AFBA8F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438D0DA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103 </w:t>
      </w:r>
    </w:p>
    <w:p w14:paraId="1550986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penelitian memperlihatkan penggunaan telemedicine memiliki batasan dalam privasi dan kerahasiaan pasien, serta terbatas dalam melakukan pemeriksaan secara langsung (Barney, Buckelew, Mesheriakova, Raymond-Flesch, &amp; Barney, 2020). Penggunaan telehealth juga diterima oleh pengguna dikarenakan faktor biaya karena dianggap lebih efisien dari segi waktu dan biaya perjalanan untuk ke fasilitas kesehatan (Vidmar, Pretlow, Borzutzky, Wee, Fox, Fink, &amp; Mittelman, 2019). </w:t>
      </w:r>
    </w:p>
    <w:p w14:paraId="4FF47D9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Pengalaman penggunaan pelayanan platform telehealth yang memuaskan dan memudahkan masyarakat dapat mengubah ekspektasi dan harapan masyarakat terhadap pelayanan kesehatan yang semakin mudah dan fleksibel. Ketersediaan fasilitas dan pengalaman akan pelayanan platform telehealth memungkinkan adanya perubahan kebutuhan (need) dan keinginan (demand) terhadap pelayanan kesehatan dari konvensional menjadi virtual. </w:t>
      </w:r>
    </w:p>
    <w:p w14:paraId="7183DF1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Indonesia merupakan salah satu negara yang banyak menggunakan internet dan smartphone. Pengguna internet di Indonesia pada tahun 2020 mencapai 199,16 juta pengguna dan diprediksi terus mengalami peningkatan hingga 256,7 juta pengguna pada tahun 2025 (Nurhayati-Wolff, 2021). Peningkatan pengguna internet tersebut tidak hanya terjadi di Indonesia melainkan terjadi diseluruh negara akibat dari revolusi 5.0. Peningkatan penggunaan internet diikuti pula oleh peningkatan penggunaan berbagai pelayanan melalui internet, salah satunya adalah pelayanan kesehatan secara daring (telehealth). Pelayanan telehealth yang memuaskan dan memberikan pengalaman baik akan mengarahkan masyarakat memiliki loyalitas memanfaatkan pelayanan telehealth. Selain itu, Jabodetabek termasuk kota di Indonesia yang pengguna internet yang tinggi, sehingga perlu mengetahui bagaimana intention masyarakat dalam mengadopsi system baru yaitu </w:t>
      </w:r>
    </w:p>
    <w:p w14:paraId="6B11E37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284F7CE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teleheatlh untuk kesehatannya (Puro &amp; Feyereisen, 2020) . </w:t>
      </w:r>
    </w:p>
    <w:p w14:paraId="0C76B64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lastRenderedPageBreak/>
        <w:t xml:space="preserve">METODE </w:t>
      </w:r>
    </w:p>
    <w:p w14:paraId="413C9DC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Penelitian ini menggunakan desain cross sectional dengan uji linear berganda. Penelitian menggunakan data primer dimana masyarakat di Jabodetabek yang pernah menggunakan aplikasi telehealth. Penelitian ini sudah lulus kelaikan etik dari Komisi Etik Penelitian Kesehatan (KEPK) Universitas Airlangga dengan nomor surat 149/ES/KEPK/2022. Total responden dalam penelitian ini adalah 109 responden. Metode sampling dalam penelitian ini agar populasi dapat terwakili sehingga dilakukan metode pembagian (probability sampling) dengan teknik pengambilan sampel menggunakan teknik purposive </w:t>
      </w:r>
    </w:p>
    <w:p w14:paraId="4D7D09F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Variabel dependen dalam penelitian ini adalah intention masyarakat dalam menggunakan telehealth, sedangkan variabel independent dalam penelitian ini adalah persepsi masyarakat dari segi perceived of usefulness perceived usefulness, attitude, User Resistance ( UR), Technologi Anxiety (TA), Facilitating condition (FC), Socal Influence (SI), Trust (T), Perceived Risk (PR), Privacy, Perceived behavioral control (PBC)dalam memanfaatkan telehealth. Penelitian ini menggunakan data primer yang bersumber dari hasil pengisian kuesioner oleh responden. Proses pengumpulan data primer dilakukan dengan menyebarkan kuesioner online yaitu melalui aplikasi Gform diberikan kepada masyarakat umum di Kota Jabodetabek dengan terlebih dahulu memastikan mereka yang mengisi gform sudah pernah menerima pelayanan kesehatan dengan mobile telehealth. </w:t>
      </w:r>
    </w:p>
    <w:p w14:paraId="50F5526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6E67204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054EC626" w14:textId="46D4F43C"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"/var/folders/k5/slz_sxd56_s4bnlx6m5vwh680000gn/T/com.microsoft.Word/WebArchiveCopyPasteTempFiles/page3image5787552"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24C0831C" wp14:editId="08F55545">
            <wp:extent cx="2600960" cy="629285"/>
            <wp:effectExtent l="0" t="0" r="2540" b="0"/>
            <wp:docPr id="26" name="Picture 26" descr="page3image578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57875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960" cy="629285"/>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3A145EA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3A80AF2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75CCF7C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534ABAD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104 </w:t>
      </w:r>
    </w:p>
    <w:p w14:paraId="74EE249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sampling untuk melakukan penelitian dengan sampel yang digunakan berdasarkan kriteria yang telah ditentukan oleh peneliti sebelumnya agar hasil penelitian lebih representative untuk populasi </w:t>
      </w:r>
    </w:p>
    <w:p w14:paraId="6EFDA870" w14:textId="38ECCA14"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"/var/folders/k5/slz_sxd56_s4bnlx6m5vwh680000gn/T/com.microsoft.Word/WebArchiveCopyPasteTempFiles/page3image5784432"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087289FD" wp14:editId="68C3C1C0">
            <wp:extent cx="878840" cy="154305"/>
            <wp:effectExtent l="0" t="0" r="0" b="0"/>
            <wp:docPr id="25" name="Picture 25" descr="page3image578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57844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840" cy="154305"/>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1433C1E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yang akan diteliti. </w:t>
      </w:r>
    </w:p>
    <w:p w14:paraId="20A2A67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HASIL </w:t>
      </w:r>
    </w:p>
    <w:p w14:paraId="1AD809A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6CF6316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Tabel 1. Data Demografi Responden (N=109) </w:t>
      </w:r>
    </w:p>
    <w:p w14:paraId="3BD1A33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74705A29" w14:textId="3A1BFFDE"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lastRenderedPageBreak/>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"/var/folders/k5/slz_sxd56_s4bnlx6m5vwh680000gn/T/com.microsoft.Word/WebArchiveCopyPasteTempFiles/page4image3800640"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2D2466F5" wp14:editId="59AF6E01">
            <wp:extent cx="2945130" cy="2743200"/>
            <wp:effectExtent l="0" t="0" r="1270" b="0"/>
            <wp:docPr id="24" name="Picture 24" descr="page4image38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3800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130"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"/var/folders/k5/slz_sxd56_s4bnlx6m5vwh680000gn/T/com.microsoft.Word/WebArchiveCopyPasteTempFiles/page4image5784848"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688E99BF" wp14:editId="262B7F1A">
            <wp:extent cx="12065" cy="12065"/>
            <wp:effectExtent l="0" t="0" r="0" b="0"/>
            <wp:docPr id="23" name="Picture 23" descr="page4image578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57848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"/var/folders/k5/slz_sxd56_s4bnlx6m5vwh680000gn/T/com.microsoft.Word/WebArchiveCopyPasteTempFiles/page4image5785264"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41AD1EEF" wp14:editId="698E5AFC">
            <wp:extent cx="1496060" cy="2743200"/>
            <wp:effectExtent l="0" t="0" r="2540" b="0"/>
            <wp:docPr id="22" name="Picture 22" descr="page4image578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4image5785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153FD28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Variabel</w:t>
      </w:r>
      <w:r w:rsidRPr="00DE65B3">
        <w:rPr>
          <w:rFonts w:ascii="Arial Narrow,Bold" w:eastAsia="Times New Roman" w:hAnsi="Arial Narrow,Bold" w:cs="Times New Roman"/>
          <w:kern w:val="0"/>
          <w:lang w:val="en-US"/>
          <w14:ligatures w14:val="none"/>
        </w:rPr>
        <w:br/>
        <w:t xml:space="preserve">Usia (Mean ±SD)(Rentang)(Tahun) </w:t>
      </w:r>
    </w:p>
    <w:p w14:paraId="4C7C53C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Jenis Kelamin (n/%) </w:t>
      </w:r>
    </w:p>
    <w:p w14:paraId="58A768E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Laki-laki Perempuan </w:t>
      </w:r>
    </w:p>
    <w:p w14:paraId="2970AE8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Pendidikan (n/%) </w:t>
      </w:r>
    </w:p>
    <w:p w14:paraId="62E3480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SD</w:t>
      </w:r>
      <w:r w:rsidRPr="00DE65B3">
        <w:rPr>
          <w:rFonts w:ascii="Arial Narrow" w:eastAsia="Times New Roman" w:hAnsi="Arial Narrow" w:cs="Times New Roman"/>
          <w:kern w:val="0"/>
          <w:lang w:val="en-US"/>
          <w14:ligatures w14:val="none"/>
        </w:rPr>
        <w:br/>
        <w:t>SMA</w:t>
      </w:r>
      <w:r w:rsidRPr="00DE65B3">
        <w:rPr>
          <w:rFonts w:ascii="Arial Narrow" w:eastAsia="Times New Roman" w:hAnsi="Arial Narrow" w:cs="Times New Roman"/>
          <w:kern w:val="0"/>
          <w:lang w:val="en-US"/>
          <w14:ligatures w14:val="none"/>
        </w:rPr>
        <w:br/>
        <w:t>D3</w:t>
      </w:r>
      <w:r w:rsidRPr="00DE65B3">
        <w:rPr>
          <w:rFonts w:ascii="Arial Narrow" w:eastAsia="Times New Roman" w:hAnsi="Arial Narrow" w:cs="Times New Roman"/>
          <w:kern w:val="0"/>
          <w:lang w:val="en-US"/>
          <w14:ligatures w14:val="none"/>
        </w:rPr>
        <w:br/>
        <w:t>S1</w:t>
      </w:r>
      <w:r w:rsidRPr="00DE65B3">
        <w:rPr>
          <w:rFonts w:ascii="Arial Narrow" w:eastAsia="Times New Roman" w:hAnsi="Arial Narrow" w:cs="Times New Roman"/>
          <w:kern w:val="0"/>
          <w:lang w:val="en-US"/>
          <w14:ligatures w14:val="none"/>
        </w:rPr>
        <w:br/>
        <w:t>S2</w:t>
      </w:r>
      <w:r w:rsidRPr="00DE65B3">
        <w:rPr>
          <w:rFonts w:ascii="Arial Narrow" w:eastAsia="Times New Roman" w:hAnsi="Arial Narrow" w:cs="Times New Roman"/>
          <w:kern w:val="0"/>
          <w:lang w:val="en-US"/>
          <w14:ligatures w14:val="none"/>
        </w:rPr>
        <w:br/>
        <w:t xml:space="preserve">Profesi Ners </w:t>
      </w:r>
    </w:p>
    <w:p w14:paraId="444E309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Pekerjaan (n/%) </w:t>
      </w:r>
    </w:p>
    <w:p w14:paraId="06AB161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PNS/BUMN Swasta Pengusaha Mahasiswa Lainnya </w:t>
      </w:r>
    </w:p>
    <w:p w14:paraId="6C7AD57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Lama Kerja (n/%) </w:t>
      </w:r>
    </w:p>
    <w:p w14:paraId="3F5BBB5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Belum bekerja &lt;5 tahun</w:t>
      </w:r>
      <w:r w:rsidRPr="00DE65B3">
        <w:rPr>
          <w:rFonts w:ascii="Arial Narrow" w:eastAsia="Times New Roman" w:hAnsi="Arial Narrow" w:cs="Times New Roman"/>
          <w:kern w:val="0"/>
          <w:lang w:val="en-US"/>
          <w14:ligatures w14:val="none"/>
        </w:rPr>
        <w:br/>
        <w:t xml:space="preserve">5-10 tahun &gt;10 tahun </w:t>
      </w:r>
    </w:p>
    <w:p w14:paraId="3D2E467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Angka kunjungan ke RS satu tahun terakhir (n/%) </w:t>
      </w:r>
    </w:p>
    <w:p w14:paraId="3352A2A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Tidak pernah 1-3 kali</w:t>
      </w:r>
      <w:r w:rsidRPr="00DE65B3">
        <w:rPr>
          <w:rFonts w:ascii="Arial Narrow" w:eastAsia="Times New Roman" w:hAnsi="Arial Narrow" w:cs="Times New Roman"/>
          <w:kern w:val="0"/>
          <w:lang w:val="en-US"/>
          <w14:ligatures w14:val="none"/>
        </w:rPr>
        <w:br/>
        <w:t>4-6 kali</w:t>
      </w:r>
      <w:r w:rsidRPr="00DE65B3">
        <w:rPr>
          <w:rFonts w:ascii="Arial Narrow" w:eastAsia="Times New Roman" w:hAnsi="Arial Narrow" w:cs="Times New Roman"/>
          <w:kern w:val="0"/>
          <w:lang w:val="en-US"/>
          <w14:ligatures w14:val="none"/>
        </w:rPr>
        <w:br/>
        <w:t xml:space="preserve">&gt;6 kali </w:t>
      </w:r>
    </w:p>
    <w:p w14:paraId="043746A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Alasan menggunakan telehealth (n/%) </w:t>
      </w:r>
    </w:p>
    <w:p w14:paraId="579D2D0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Mempersingkat waktu tunggu</w:t>
      </w:r>
      <w:r w:rsidRPr="00DE65B3">
        <w:rPr>
          <w:rFonts w:ascii="Arial Narrow" w:eastAsia="Times New Roman" w:hAnsi="Arial Narrow" w:cs="Times New Roman"/>
          <w:kern w:val="0"/>
          <w:lang w:val="en-US"/>
          <w14:ligatures w14:val="none"/>
        </w:rPr>
        <w:br/>
        <w:t>Untuk menghindari terpapar virus seperti Covid-19 Harga yang murah</w:t>
      </w:r>
      <w:r w:rsidRPr="00DE65B3">
        <w:rPr>
          <w:rFonts w:ascii="Arial Narrow" w:eastAsia="Times New Roman" w:hAnsi="Arial Narrow" w:cs="Times New Roman"/>
          <w:kern w:val="0"/>
          <w:lang w:val="en-US"/>
          <w14:ligatures w14:val="none"/>
        </w:rPr>
        <w:br/>
      </w:r>
      <w:r w:rsidRPr="00DE65B3">
        <w:rPr>
          <w:rFonts w:ascii="Arial Narrow" w:eastAsia="Times New Roman" w:hAnsi="Arial Narrow" w:cs="Times New Roman"/>
          <w:kern w:val="0"/>
          <w:lang w:val="en-US"/>
          <w14:ligatures w14:val="none"/>
        </w:rPr>
        <w:lastRenderedPageBreak/>
        <w:t>Saran dari keluarga dan rekan kerja</w:t>
      </w:r>
      <w:r w:rsidRPr="00DE65B3">
        <w:rPr>
          <w:rFonts w:ascii="Arial Narrow" w:eastAsia="Times New Roman" w:hAnsi="Arial Narrow" w:cs="Times New Roman"/>
          <w:kern w:val="0"/>
          <w:lang w:val="en-US"/>
          <w14:ligatures w14:val="none"/>
        </w:rPr>
        <w:br/>
        <w:t>Keinginan pribadi dan rasa ingin tahu menggunakan Sedang dalam isoman</w:t>
      </w:r>
      <w:r w:rsidRPr="00DE65B3">
        <w:rPr>
          <w:rFonts w:ascii="Arial Narrow" w:eastAsia="Times New Roman" w:hAnsi="Arial Narrow" w:cs="Times New Roman"/>
          <w:kern w:val="0"/>
          <w:lang w:val="en-US"/>
          <w14:ligatures w14:val="none"/>
        </w:rPr>
        <w:br/>
        <w:t xml:space="preserve">Belum pernah menggunakan </w:t>
      </w:r>
    </w:p>
    <w:p w14:paraId="43D6767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Hasil </w:t>
      </w:r>
    </w:p>
    <w:p w14:paraId="158C4B5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(27.97 ± 7.684)(17-55) </w:t>
      </w:r>
    </w:p>
    <w:p w14:paraId="423214D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22/20.2 87/79.8 </w:t>
      </w:r>
    </w:p>
    <w:p w14:paraId="1656D26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1/0.9 25/22.9 25/22.9 36/33.0 19/17.5 3/2.8 </w:t>
      </w:r>
    </w:p>
    <w:p w14:paraId="1BD27FC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26/23.8 64/58.7 4/3.7 3/2.8 12/11.0 </w:t>
      </w:r>
    </w:p>
    <w:p w14:paraId="757CBE4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17/15.6 52/47.7 27/24.8 13/11.9 </w:t>
      </w:r>
    </w:p>
    <w:p w14:paraId="4D9C5A1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32/29.4 50/45.9 7/6.4 20/18.3 </w:t>
      </w:r>
    </w:p>
    <w:p w14:paraId="023A374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28/25.7 27/24.8 6/5.5 3/2.8 38/34.8 1/0.9 6/5.5 </w:t>
      </w:r>
    </w:p>
    <w:p w14:paraId="0E663984" w14:textId="6AE1FFD1"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"/var/folders/k5/slz_sxd56_s4bnlx6m5vwh680000gn/T/com.microsoft.Word/WebArchiveCopyPasteTempFiles/page4image5785680"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29889BE7" wp14:editId="7BBF09A5">
            <wp:extent cx="2945130" cy="2743200"/>
            <wp:effectExtent l="0" t="0" r="1270" b="0"/>
            <wp:docPr id="21" name="Picture 21" descr="page4image578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image57856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130"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"/var/folders/k5/slz_sxd56_s4bnlx6m5vwh680000gn/T/com.microsoft.Word/WebArchiveCopyPasteTempFiles/page4image5786096"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78D1C807" wp14:editId="2F26CD7D">
            <wp:extent cx="12065" cy="12065"/>
            <wp:effectExtent l="0" t="0" r="0" b="0"/>
            <wp:docPr id="20" name="Picture 20" descr="page4image578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4image57860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"/var/folders/k5/slz_sxd56_s4bnlx6m5vwh680000gn/T/com.microsoft.Word/WebArchiveCopyPasteTempFiles/page4image5786512"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22F3AFF4" wp14:editId="22448209">
            <wp:extent cx="1496060" cy="2743200"/>
            <wp:effectExtent l="0" t="0" r="2540" b="0"/>
            <wp:docPr id="19" name="Picture 19" descr="page4image578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4image57865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"/var/folders/k5/slz_sxd56_s4bnlx6m5vwh680000gn/T/com.microsoft.Word/WebArchiveCopyPasteTempFiles/page4image5026320"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79B1DD68" wp14:editId="01C6E840">
            <wp:extent cx="2945130" cy="2743200"/>
            <wp:effectExtent l="0" t="0" r="1270" b="0"/>
            <wp:docPr id="18" name="Picture 18" descr="page4image502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4image50263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"/var/folders/k5/slz_sxd56_s4bnlx6m5vwh680000gn/T/com.microsoft.Word/WebArchiveCopyPasteTempFiles/page4image5788176"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3787E0B5" wp14:editId="5521B31C">
            <wp:extent cx="1496060" cy="2743200"/>
            <wp:effectExtent l="0" t="0" r="2540" b="0"/>
            <wp:docPr id="17" name="Picture 17" descr="page4image578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image5788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060"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02B9375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lastRenderedPageBreak/>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168C48B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xml:space="preserve">Program Studi Administrasi Kesehatan , Sekolah Tinggi Ilmu Kesehatan RS Husada, Jakarta </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 PMM, Jakarta Pusat</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1ECF4F7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122903D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105 </w:t>
      </w:r>
    </w:p>
    <w:p w14:paraId="4A8526F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7135E0F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3B039BB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Berdasarkan tabel 1 diketahui mean dan standar deviasi usia responden yaitu (27.97 ± 7.684) dengan rentang antara 17-55 tahun, sebanyak 79.8% mayoritas perempuan, 33.0% berpendidikan Sarjana, 47.7% mayoritas sudah bekerja dengan pengalaman kurang dari 5 tahun, 58.7% berprofesi di bidang swasta, 45.9% mayoritas 1-3 kali ke rumah sakit dalam satu tahun terakhir, 84.5% sudah pernah menggunakan aplikasi telehealth. Responden menyatakan sebanyak 34,8% ingin menggunakan telehealth karena rasa ingin tahu menggunakannya, 25.7% dengan alasan ingin mempersingkat waktu tunggu , 24.8% ingin menghindari terpapar virus Covid-19 , 5.5% menggunakan telehealth karena harga yang murah, 2.8 % karena saran dari keluarga. </w:t>
      </w:r>
    </w:p>
    <w:p w14:paraId="1479F32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Table 2. Hubungan Faktor </w:t>
      </w:r>
      <w:r w:rsidRPr="00DE65B3">
        <w:rPr>
          <w:rFonts w:ascii="Arial Narrow,BoldItalic" w:eastAsia="Times New Roman" w:hAnsi="Arial Narrow,BoldItalic" w:cs="Times New Roman"/>
          <w:kern w:val="0"/>
          <w:lang w:val="en-US"/>
          <w14:ligatures w14:val="none"/>
        </w:rPr>
        <w:t xml:space="preserve">User Dimension </w:t>
      </w:r>
      <w:r w:rsidRPr="00DE65B3">
        <w:rPr>
          <w:rFonts w:ascii="Arial Narrow,Bold" w:eastAsia="Times New Roman" w:hAnsi="Arial Narrow,Bold" w:cs="Times New Roman"/>
          <w:kern w:val="0"/>
          <w:lang w:val="en-US"/>
          <w14:ligatures w14:val="none"/>
        </w:rPr>
        <w:t xml:space="preserve">dan </w:t>
      </w:r>
      <w:r w:rsidRPr="00DE65B3">
        <w:rPr>
          <w:rFonts w:ascii="Arial Narrow,BoldItalic" w:eastAsia="Times New Roman" w:hAnsi="Arial Narrow,BoldItalic" w:cs="Times New Roman"/>
          <w:kern w:val="0"/>
          <w:lang w:val="en-US"/>
          <w14:ligatures w14:val="none"/>
        </w:rPr>
        <w:t xml:space="preserve">Technology Dimension </w:t>
      </w:r>
      <w:r w:rsidRPr="00DE65B3">
        <w:rPr>
          <w:rFonts w:ascii="Arial Narrow,Bold" w:eastAsia="Times New Roman" w:hAnsi="Arial Narrow,Bold" w:cs="Times New Roman"/>
          <w:kern w:val="0"/>
          <w:lang w:val="en-US"/>
          <w14:ligatures w14:val="none"/>
        </w:rPr>
        <w:t xml:space="preserve">Terhadap </w:t>
      </w:r>
      <w:r w:rsidRPr="00DE65B3">
        <w:rPr>
          <w:rFonts w:ascii="Arial Narrow,BoldItalic" w:eastAsia="Times New Roman" w:hAnsi="Arial Narrow,BoldItalic" w:cs="Times New Roman"/>
          <w:kern w:val="0"/>
          <w:lang w:val="en-US"/>
          <w14:ligatures w14:val="none"/>
        </w:rPr>
        <w:t xml:space="preserve">Intention to Use </w:t>
      </w:r>
      <w:r w:rsidRPr="00DE65B3">
        <w:rPr>
          <w:rFonts w:ascii="Arial Narrow,Bold" w:eastAsia="Times New Roman" w:hAnsi="Arial Narrow,Bold" w:cs="Times New Roman"/>
          <w:kern w:val="0"/>
          <w:lang w:val="en-US"/>
          <w14:ligatures w14:val="none"/>
        </w:rPr>
        <w:t xml:space="preserve">Menggunakan </w:t>
      </w:r>
      <w:r w:rsidRPr="00DE65B3">
        <w:rPr>
          <w:rFonts w:ascii="Arial Narrow,BoldItalic" w:eastAsia="Times New Roman" w:hAnsi="Arial Narrow,BoldItalic" w:cs="Times New Roman"/>
          <w:kern w:val="0"/>
          <w:lang w:val="en-US"/>
          <w14:ligatures w14:val="none"/>
        </w:rPr>
        <w:t xml:space="preserve">Telehealth </w:t>
      </w:r>
      <w:r w:rsidRPr="00DE65B3">
        <w:rPr>
          <w:rFonts w:ascii="Arial Narrow,Bold" w:eastAsia="Times New Roman" w:hAnsi="Arial Narrow,Bold" w:cs="Times New Roman"/>
          <w:kern w:val="0"/>
          <w:lang w:val="en-US"/>
          <w14:ligatures w14:val="none"/>
        </w:rPr>
        <w:t xml:space="preserve">(N= 109) </w:t>
      </w:r>
    </w:p>
    <w:p w14:paraId="25711A8C" w14:textId="34FB7E14"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"/var/folders/k5/slz_sxd56_s4bnlx6m5vwh680000gn/T/com.microsoft.Word/WebArchiveCopyPasteTempFiles/page5image7870976"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72C45864" wp14:editId="7FD1F6F1">
            <wp:extent cx="3028315" cy="2743200"/>
            <wp:effectExtent l="0" t="0" r="0" b="0"/>
            <wp:docPr id="16" name="Picture 16" descr="page5image78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5image78709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31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"/var/folders/k5/slz_sxd56_s4bnlx6m5vwh680000gn/T/com.microsoft.Word/WebArchiveCopyPasteTempFiles/page5image5111216"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717FEFF5" wp14:editId="429446F9">
            <wp:extent cx="1341755" cy="2743200"/>
            <wp:effectExtent l="0" t="0" r="4445" b="0"/>
            <wp:docPr id="15" name="Picture 15" descr="page5image511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511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75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7F14335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Variabel </w:t>
      </w:r>
    </w:p>
    <w:p w14:paraId="4503741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Perceived usefulness (PU)</w:t>
      </w:r>
      <w:r w:rsidRPr="00DE65B3">
        <w:rPr>
          <w:rFonts w:ascii="Arial Narrow" w:eastAsia="Times New Roman" w:hAnsi="Arial Narrow" w:cs="Times New Roman"/>
          <w:kern w:val="0"/>
          <w:lang w:val="en-US"/>
          <w14:ligatures w14:val="none"/>
        </w:rPr>
        <w:br/>
        <w:t>Attitude Towards Using Technology (ATU) Perceived Behavioral Control (PBC) Perceived Ease Of Use (PEOU)</w:t>
      </w:r>
      <w:r w:rsidRPr="00DE65B3">
        <w:rPr>
          <w:rFonts w:ascii="Arial Narrow" w:eastAsia="Times New Roman" w:hAnsi="Arial Narrow" w:cs="Times New Roman"/>
          <w:kern w:val="0"/>
          <w:lang w:val="en-US"/>
          <w14:ligatures w14:val="none"/>
        </w:rPr>
        <w:br/>
        <w:t>Sosial Influence (SI)</w:t>
      </w:r>
      <w:r w:rsidRPr="00DE65B3">
        <w:rPr>
          <w:rFonts w:ascii="Arial Narrow" w:eastAsia="Times New Roman" w:hAnsi="Arial Narrow" w:cs="Times New Roman"/>
          <w:kern w:val="0"/>
          <w:lang w:val="en-US"/>
          <w14:ligatures w14:val="none"/>
        </w:rPr>
        <w:br/>
        <w:t>Technology Anxiety (TA)</w:t>
      </w:r>
      <w:r w:rsidRPr="00DE65B3">
        <w:rPr>
          <w:rFonts w:ascii="Arial Narrow" w:eastAsia="Times New Roman" w:hAnsi="Arial Narrow" w:cs="Times New Roman"/>
          <w:kern w:val="0"/>
          <w:lang w:val="en-US"/>
          <w14:ligatures w14:val="none"/>
        </w:rPr>
        <w:br/>
        <w:t>Faciliting Condition (FC)</w:t>
      </w:r>
      <w:r w:rsidRPr="00DE65B3">
        <w:rPr>
          <w:rFonts w:ascii="Arial Narrow" w:eastAsia="Times New Roman" w:hAnsi="Arial Narrow" w:cs="Times New Roman"/>
          <w:kern w:val="0"/>
          <w:lang w:val="en-US"/>
          <w14:ligatures w14:val="none"/>
        </w:rPr>
        <w:br/>
        <w:t>Perceived Risk (PR)</w:t>
      </w:r>
      <w:r w:rsidRPr="00DE65B3">
        <w:rPr>
          <w:rFonts w:ascii="Arial Narrow" w:eastAsia="Times New Roman" w:hAnsi="Arial Narrow" w:cs="Times New Roman"/>
          <w:kern w:val="0"/>
          <w:lang w:val="en-US"/>
          <w14:ligatures w14:val="none"/>
        </w:rPr>
        <w:br/>
        <w:t>Resistance to use (RU)</w:t>
      </w:r>
      <w:r w:rsidRPr="00DE65B3">
        <w:rPr>
          <w:rFonts w:ascii="Arial Narrow" w:eastAsia="Times New Roman" w:hAnsi="Arial Narrow" w:cs="Times New Roman"/>
          <w:kern w:val="0"/>
          <w:lang w:val="en-US"/>
          <w14:ligatures w14:val="none"/>
        </w:rPr>
        <w:br/>
        <w:t>Trust (T)</w:t>
      </w:r>
      <w:r w:rsidRPr="00DE65B3">
        <w:rPr>
          <w:rFonts w:ascii="Arial Narrow" w:eastAsia="Times New Roman" w:hAnsi="Arial Narrow" w:cs="Times New Roman"/>
          <w:kern w:val="0"/>
          <w:lang w:val="en-US"/>
          <w14:ligatures w14:val="none"/>
        </w:rPr>
        <w:br/>
      </w:r>
      <w:r w:rsidRPr="00DE65B3">
        <w:rPr>
          <w:rFonts w:ascii="Symbol" w:eastAsia="Times New Roman" w:hAnsi="Symbol" w:cs="Times New Roman"/>
          <w:kern w:val="0"/>
          <w:lang w:val="en-US"/>
          <w14:ligatures w14:val="none"/>
        </w:rPr>
        <w:sym w:font="Symbol" w:char="F0B7"/>
      </w:r>
      <w:r w:rsidRPr="00DE65B3">
        <w:rPr>
          <w:rFonts w:ascii="Symbol" w:eastAsia="Times New Roman" w:hAnsi="Symbol" w:cs="Times New Roman"/>
          <w:kern w:val="0"/>
          <w:lang w:val="en-US"/>
          <w14:ligatures w14:val="none"/>
        </w:rPr>
        <w:t></w:t>
      </w:r>
      <w:r w:rsidRPr="00DE65B3">
        <w:rPr>
          <w:rFonts w:ascii="Arial Narrow" w:eastAsia="Times New Roman" w:hAnsi="Arial Narrow" w:cs="Times New Roman"/>
          <w:kern w:val="0"/>
          <w:lang w:val="en-US"/>
          <w14:ligatures w14:val="none"/>
        </w:rPr>
        <w:t>α</w:t>
      </w:r>
      <w:r w:rsidRPr="00DE65B3">
        <w:rPr>
          <w:rFonts w:ascii="Cambria Math" w:eastAsia="Times New Roman" w:hAnsi="Cambria Math" w:cs="Times New Roman"/>
          <w:kern w:val="0"/>
          <w:lang w:val="en-US"/>
          <w14:ligatures w14:val="none"/>
        </w:rPr>
        <w:t xml:space="preserve">≤0.05 </w:t>
      </w:r>
    </w:p>
    <w:p w14:paraId="30887EA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lastRenderedPageBreak/>
        <w:t xml:space="preserve">p-value (α) </w:t>
      </w:r>
    </w:p>
    <w:p w14:paraId="7F6EA0C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0.001 0.001 0.075 0.001 0.001 0.024 0.001 0.057 0.001 0.001 </w:t>
      </w:r>
    </w:p>
    <w:p w14:paraId="521AFEA2" w14:textId="1F171285"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"/var/folders/k5/slz_sxd56_s4bnlx6m5vwh680000gn/T/com.microsoft.Word/WebArchiveCopyPasteTempFiles/page5image5888016"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54257F1E" wp14:editId="740C8354">
            <wp:extent cx="3028315" cy="2743200"/>
            <wp:effectExtent l="0" t="0" r="0" b="0"/>
            <wp:docPr id="14" name="Picture 14" descr="page5image588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5image58880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31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"/var/folders/k5/slz_sxd56_s4bnlx6m5vwh680000gn/T/com.microsoft.Word/WebArchiveCopyPasteTempFiles/page5image5111440"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3D8A7824" wp14:editId="70760283">
            <wp:extent cx="1341755" cy="2743200"/>
            <wp:effectExtent l="0" t="0" r="4445" b="0"/>
            <wp:docPr id="13" name="Picture 13" descr="page5image511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5image51114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75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"/var/folders/k5/slz_sxd56_s4bnlx6m5vwh680000gn/T/com.microsoft.Word/WebArchiveCopyPasteTempFiles/page5image5111328"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042FD98B" wp14:editId="352AE9CC">
            <wp:extent cx="4393565" cy="2743200"/>
            <wp:effectExtent l="0" t="0" r="635" b="0"/>
            <wp:docPr id="12" name="Picture 12" descr="page5image51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5image51113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356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70A76EE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Berdasarkan tabel 2 diperoleh bahwa variabel PU, ATU, PEOU memiliki hubungan dengan intention to use masyarkat dalam menggunakan aplikasi telehealth. Selain itu factor pengguna dilihat dari SI, TA, FC, RU, dan T memiliki hubungan yang signifikan dengan intention to use masyarakat dalam menggunakan aplikasi telehealth, dimana nilai p value &lt; 0.05. Variabel yang tidak memiliki hubungan terhadap intention to use adalah Perceived Behavior Control dengan p value 0.075 dan variabel perceived risk dengan p value 0.057. </w:t>
      </w:r>
    </w:p>
    <w:p w14:paraId="625797B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Table 3. Hasil Multivariat Pengaruh User dan Technology Dimension Terhadap Intention To Use </w:t>
      </w:r>
    </w:p>
    <w:p w14:paraId="55655AD2" w14:textId="14CC66F2"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lastRenderedPageBreak/>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"/var/folders/k5/slz_sxd56_s4bnlx6m5vwh680000gn/T/com.microsoft.Word/WebArchiveCopyPasteTempFiles/page5image3800016"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3AB96284" wp14:editId="37F3889B">
            <wp:extent cx="2220595" cy="2743200"/>
            <wp:effectExtent l="0" t="0" r="1905" b="0"/>
            <wp:docPr id="11" name="Picture 11" descr="page5image38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3800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59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"/var/folders/k5/slz_sxd56_s4bnlx6m5vwh680000gn/T/com.microsoft.Word/WebArchiveCopyPasteTempFiles/page5image5028672"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7505448E" wp14:editId="01ADBAEF">
            <wp:extent cx="1650365" cy="2743200"/>
            <wp:effectExtent l="0" t="0" r="635" b="0"/>
            <wp:docPr id="10" name="Picture 10" descr="page5image50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5image50286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036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"/var/folders/k5/slz_sxd56_s4bnlx6m5vwh680000gn/T/com.microsoft.Word/WebArchiveCopyPasteTempFiles/page5image5029456"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6623FD49" wp14:editId="5BFB8E7C">
            <wp:extent cx="795655" cy="2743200"/>
            <wp:effectExtent l="0" t="0" r="4445" b="0"/>
            <wp:docPr id="9" name="Picture 9" descr="page5image502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5image50294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2C59FB5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Variabel </w:t>
      </w:r>
    </w:p>
    <w:p w14:paraId="130CE6C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User Dimension </w:t>
      </w:r>
    </w:p>
    <w:p w14:paraId="70FEC29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Social Influence Facilitating Condition </w:t>
      </w:r>
      <w:r w:rsidRPr="00DE65B3">
        <w:rPr>
          <w:rFonts w:ascii="Arial Narrow,Bold" w:eastAsia="Times New Roman" w:hAnsi="Arial Narrow,Bold" w:cs="Times New Roman"/>
          <w:kern w:val="0"/>
          <w:lang w:val="en-US"/>
          <w14:ligatures w14:val="none"/>
        </w:rPr>
        <w:t xml:space="preserve">Technology Dimension </w:t>
      </w:r>
      <w:r w:rsidRPr="00DE65B3">
        <w:rPr>
          <w:rFonts w:ascii="Arial Narrow" w:eastAsia="Times New Roman" w:hAnsi="Arial Narrow" w:cs="Times New Roman"/>
          <w:kern w:val="0"/>
          <w:lang w:val="en-US"/>
          <w14:ligatures w14:val="none"/>
        </w:rPr>
        <w:t xml:space="preserve">Perceived usefulness Perceived Ease To Use </w:t>
      </w:r>
    </w:p>
    <w:p w14:paraId="787B708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Berdasarkan tabel 3 setelah dilakukan uji multivariate dengan uji regresi linear ditemukan bahwa nilai koefisien determinasi (R square) pada variable social influence dan facilitating condition menunjukkan nilai 0.917 artinya bahwa model regresi yang diperoleh dapat menjelaskan 91.7 % variasi variabel dependen intention to use. Atau </w:t>
      </w:r>
    </w:p>
    <w:p w14:paraId="3298868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206E4F7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p-value </w:t>
      </w:r>
    </w:p>
    <w:p w14:paraId="42EAB72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0.005 0.005 </w:t>
      </w:r>
    </w:p>
    <w:p w14:paraId="4181653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0.005 0.005 </w:t>
      </w:r>
    </w:p>
    <w:p w14:paraId="1C14566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R-square </w:t>
      </w:r>
    </w:p>
    <w:p w14:paraId="5343977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0.917 0.874 </w:t>
      </w:r>
    </w:p>
    <w:p w14:paraId="6315A4B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Annova </w:t>
      </w:r>
    </w:p>
    <w:p w14:paraId="505CD21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0.0005 0.0005 </w:t>
      </w:r>
    </w:p>
    <w:p w14:paraId="13F41BB1" w14:textId="6268ED3A"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lastRenderedPageBreak/>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"/var/folders/k5/slz_sxd56_s4bnlx6m5vwh680000gn/T/com.microsoft.Word/WebArchiveCopyPasteTempFiles/page5image7878880"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0DB8C38C" wp14:editId="742C4BE8">
            <wp:extent cx="2220595" cy="2743200"/>
            <wp:effectExtent l="0" t="0" r="1905" b="0"/>
            <wp:docPr id="8" name="Picture 8" descr="page5image787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78788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59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"/var/folders/k5/slz_sxd56_s4bnlx6m5vwh680000gn/T/com.microsoft.Word/WebArchiveCopyPasteTempFiles/page5image7078112"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0432862A" wp14:editId="685ED358">
            <wp:extent cx="1650365" cy="2743200"/>
            <wp:effectExtent l="0" t="0" r="635" b="0"/>
            <wp:docPr id="7" name="Picture 7" descr="page5image707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5image7078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036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"/var/folders/k5/slz_sxd56_s4bnlx6m5vwh680000gn/T/com.microsoft.Word/WebArchiveCopyPasteTempFiles/page5image5110768"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2151A47E" wp14:editId="60A2381E">
            <wp:extent cx="795655" cy="2743200"/>
            <wp:effectExtent l="0" t="0" r="4445" b="0"/>
            <wp:docPr id="6" name="Picture 6" descr="page5image511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5image51107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"/var/folders/k5/slz_sxd56_s4bnlx6m5vwh680000gn/T/com.microsoft.Word/WebArchiveCopyPasteTempFiles/page5image5809600"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54204832" wp14:editId="57497947">
            <wp:extent cx="2220595" cy="2743200"/>
            <wp:effectExtent l="0" t="0" r="1905" b="0"/>
            <wp:docPr id="5" name="Picture 5" descr="page5image580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5image5809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59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"/var/folders/k5/slz_sxd56_s4bnlx6m5vwh680000gn/T/com.microsoft.Word/WebArchiveCopyPasteTempFiles/page5image5109760"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757E7882" wp14:editId="4A760186">
            <wp:extent cx="1650365" cy="2743200"/>
            <wp:effectExtent l="0" t="0" r="635" b="0"/>
            <wp:docPr id="4" name="Picture 4" descr="page5image510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5image51097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036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"/var/folders/k5/slz_sxd56_s4bnlx6m5vwh680000gn/T/com.microsoft.Word/WebArchiveCopyPasteTempFiles/page5image5110544"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0FE204F9" wp14:editId="21BA97CF">
            <wp:extent cx="795655" cy="2743200"/>
            <wp:effectExtent l="0" t="0" r="4445" b="0"/>
            <wp:docPr id="3" name="Picture 3" descr="page5image511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5image51105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2743200"/>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16D7014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515918E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621CFF0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dengan kata lain kedua variabel independent tersebut dapat menjelaskan variabel intention to use sebesar 91.7 %. Kemudian pada hasil Anova menunjukkan nilai P= 0.000, berarti pada alpha 5% dapat menyatakan bahwa model regresi fit dengan data yang ada, atau dapat diartikan kedua variabel tersebut secara signifikan dapat untuk </w:t>
      </w:r>
    </w:p>
    <w:p w14:paraId="0D718B3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57F6694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106 </w:t>
      </w:r>
    </w:p>
    <w:p w14:paraId="2331169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2D3C843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05A9C26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lastRenderedPageBreak/>
        <w:t xml:space="preserve">memprediksi variabel intention to use aplikasi telehealth pada masyarakat. Dan pada variable perceived usefulness dan perceived ease to use menunjukkan nilai 0.874 artinya bahwa model regresi yang diperoleh dapat menjelaskan 87.4 % variasi variabael dependen intention to use. Dengan kata lain, kedua variabel independent tersebut dapat menjelaskan variabel intention to use sebesar 87.4 %. Hasil anova menunjukkan nilai P= 0.000, berarti pada alpha 5% dapat menyatakan bahwa model regresi fit dengan data yang ada, atau dapat diartikan kedua variabel tersebut secara signifikan dapat untuk memprediksi variabel intention to use aplikasi telehealth pada masyarakat. </w:t>
      </w:r>
    </w:p>
    <w:p w14:paraId="5C946DC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PEMBAHASAN </w:t>
      </w:r>
    </w:p>
    <w:p w14:paraId="4544E64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Perkembangan teknologi pada era digital sudah berkembang dengan inovasi digitalisasi kesehatan dalam memberikan pelayanan kepada pasien. Bentuk perkembangan digitalisasi adalah salah satunya penggunaan telehealth di Indonesia. Teleheatlh adalah salah satu inovasi pelayanan kesehatan dimana pasien dapat mengakses layanan kesehatan seperti konsultasi online dengan dokter tanpa harus berkunjung ke rumah sakit (Rimal, Huang Fu, &amp; Gillett, 2017). Pandemi Covid-19 telah mengubah kebiasaan masyarakat untuk semakin memanfaatkan inovasi layanan kesehatan berupa penggunaan telehealth (Chowdhury, Hope, Arthur, Weinberger, Ronai, Johnson, &amp; Snyder, 2020). </w:t>
      </w:r>
    </w:p>
    <w:p w14:paraId="7F4404D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Berbagai pertimbangan yang dirasakan masyarakat untuk menggunakan telehealth selama masa pandemi. Hasil penelitian ini menemukan bahwa sebanyak 25.7% memilih menggunakan telehealth untuk mempersingkat waktu tunggu, dan 24.8% menggunakan telehealth karena takut tertular virus Covid-19. Berdasarkan hasil studi pada tempat konseling genetic di Tuskana sebanyak 75% orangtua membatalkan konsultasi ke rumah sakit karena takut tertular Covid-19, memilih untuk konsultasi virtual dengan telehealth dan tidak perlu menempuh jarak yang jauh untuk datang ke klinik yang besar takut tertular penyakit Covid-19, sehingga lebih memilih menggunakan telehealth (Pagliazzi, Mancano, Forzano, di </w:t>
      </w:r>
    </w:p>
    <w:p w14:paraId="6F7AA96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4FC1096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Giovanni, Gori, Traficante, Iolascon, &amp; Giglio, 2020). Selain itu, faktor jarak dan mempersingkat waktu tunggu menjadikan alasan pengguna memanfaatkan layanan telehealth untuk menerima pelayanan kesehatan. Penelitian di USA ditemukan pada orangtua yang membawa anaknya ke klinik reumatologi diemukan mayoritas pasien lebih memilih menggunakan telehealth karena jarak kerumah sakit yang jauh (Bullock, Vehe, Zhang, &amp; Correll, 2019). Berbagai Penelitian ditemukan bahwa mayoritas orangtua membawa anaknya berobat dengan menggunakan telekonsultasi dengan alasan jarak rumah sakit yang jauh, sehingga menggunakan telekonsultasi selama masa pandemic (Chen et al., 2019; Panda et al., 2020; Sisk et al., 2020; Yager, 2019; Young, Gupta, &amp; Palacios, 2019). </w:t>
      </w:r>
    </w:p>
    <w:p w14:paraId="3B93083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Organisasi kesehatan dunia yaitu World Health Organization juga menyatakan agar setiap negara sudah dapat mulai mengimplementasikan penggunaan telemedicinie menjadi salah satu pilihan bagi masyarakat untuk menerima layanan kesehatan di masa pandemic Covid-19 dan hal ini sejalan dengan transformasi digital di sektor kesehatan yang mulai berkembang (World Health Organization, 2020). </w:t>
      </w:r>
    </w:p>
    <w:p w14:paraId="12AFF91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Pemerintah Indonesia telah mengeluarkan kebijakan terkait penggunaan telehealth antar fasilitas layanan Kesehatan (Kementerian Kesehatan Republik Indonesia, 2019) . Selain itu pada masa pandemic Covid-19, pemerintah Indonesia telah melakukan kerjasama dengan berbagai penyedia aplikasi telehealth, sehingga pasien yag terkonfirmasi Covid-19 yang melakukan isoman dapat menerima konsultasi layanan kesehatan secara gratis dengan dokter dan mendapatkan obat untuk Covid-19 (Abdallah, Baabdullah, Rana, Tamilmani, &amp; Dwivedi, 2018; Tashkandi et al., 2020). Kebiijakan ini merupakan kemudahan untuk masyarakat di Indonesia yang terkonfirmasi Covid-19 yang menjalani isoman untuk mendapatkan layanan kesehatan tanpa harus ke rumah sakit. Dengan adanya layanan telehealth gratis yang disediakan oleh Pemerintah Indonesia, meningkatkan niat msyarakat untuk memanfaatkan layananan telehealth di masa pandemic Covid-19. Selain itu, pada masa awal </w:t>
      </w:r>
    </w:p>
    <w:p w14:paraId="03F45EB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lastRenderedPageBreak/>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50E19CF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7A509D4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01AF9BC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107 </w:t>
      </w:r>
    </w:p>
    <w:p w14:paraId="48F8884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pandemi Covid-19, masyarakat banyak yang takut untuk ke rumah sakit dan stigma sosial terhadap tenaga kesehatan yang dianggap membawa virus Covid-19 sehingga masyarakat banyak takut berobat secara langsung ke rumah sakit (Dai, 2020). Ketakutan masyarakat dan stigma sosial yang ada di masyarakat terkait rumah sakit dan tenaga kesehatan yang membawa virus Covid-19 menjadi salah satu alasan masyarakat lebih memilih menggunakan telehealth untuk mendapatkan layanan kesehatan (Widyapraba, </w:t>
      </w:r>
      <w:r w:rsidRPr="00DE65B3">
        <w:rPr>
          <w:rFonts w:ascii="Arial Narrow" w:eastAsia="Times New Roman" w:hAnsi="Arial Narrow" w:cs="Times New Roman"/>
          <w:color w:val="212121"/>
          <w:kern w:val="0"/>
          <w:shd w:val="clear" w:color="auto" w:fill="FFFFFF"/>
          <w:lang w:val="en-US"/>
          <w14:ligatures w14:val="none"/>
        </w:rPr>
        <w:t>Susanto, &amp; Herdiyanti</w:t>
      </w:r>
      <w:r w:rsidRPr="00DE65B3">
        <w:rPr>
          <w:rFonts w:ascii="Arial Narrow" w:eastAsia="Times New Roman" w:hAnsi="Arial Narrow" w:cs="Times New Roman"/>
          <w:kern w:val="0"/>
          <w:lang w:val="en-US"/>
          <w14:ligatures w14:val="none"/>
        </w:rPr>
        <w:t xml:space="preserve">, 2016). </w:t>
      </w:r>
    </w:p>
    <w:p w14:paraId="0191A56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Berdasarkan penelitian ini banyak alasan pengguna memanfaatkan layanan kesehatan telehealth yaitu ketakutan tertular virus Covid-19, menghemat waktu perjalanan, jarak fasilitas kesehatan yang jauh, dan juga faktor biaya yang lebih murah ketika melakukan konsultasi secara online khususnya di masa pandemic Covid-19. Selain itu, faktor dari pemerintah Indonesia sendiri yang mengarah ke transformasi digital sektor kesehatan, sehingga pemanfaatan penggunaan teknologi ini semakin disarankan untuk masyarakat di Indonesia. </w:t>
      </w:r>
    </w:p>
    <w:p w14:paraId="4B82359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Faktor Technology dan User Dimension Perceived Ease To Use and Perceived Usefullness </w:t>
      </w:r>
    </w:p>
    <w:p w14:paraId="5D4E699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Platform Telehealth merupakan layanan konsultasi yang memiliki konsep konsultasi online dengan para dokter, meskipun demikian platform tersebut bukan merupakan penyelenggara pelayanan kesehatan, melainkan merupakan sarana untuk memudahkan pencarian atas layanan kesehatan (Oktavira, 2019). Berdasarkan hasil penelitian ini ditemukan bahwa perceived ease to use ada perceived usefulness adalah faktor yang paling mempengaruhi niat seseorang dalam memanfaatkan layanan telehealth. World Health Organization menyatakan telehealth adalah layanan yang telah diterapkan secara luas di banyak negara selama beberapa tahun ke belakang. Selama pandemi Covid-19, penggunaan layanan telehealth telah meningkat secara substansial di banyak negara, dan menjadi salah satu pilihan utama untuk menerima pelayanan kesehatan. Namun bagi pengguna yang </w:t>
      </w:r>
    </w:p>
    <w:p w14:paraId="2435068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2148C9A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mempunyai disabilitas, mengalami kesulitan untuk mengakses telehealth ini, sehingga WHO telah mengeluarkan standar global untuk telehealth yang dapat di adopsi oleh negara untuk memberikan layanan telehealth yang mudah dipahami dan mudah digunakan oleh semua kalangan di masyarakatnya terkhusus bagi pengguna yang memiliki disabilitas (World Health Organization, 2022). Dengan adanya standar global untuk telehealth yang telah ditetapkan oleh WHO menjadi salah satu yang mempermudah pengguna nantinya untuk menggunakan telehealth. </w:t>
      </w:r>
    </w:p>
    <w:p w14:paraId="006DE11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Berdasarkan teori Technologi Acceptance Model menyatakan juga bahwa penerimaan seseorang terhadap teknologi informasi dipengaruhi oleh faktor perceived ease to use (Ajzen, 1991; Davis, 1985). Hal ini sejalan dengan penelitian yang dilakukan pada penduduk pedesaan pada usia lanjut di Taiwan, dimana penelitian ini menggunakan konsep self efikasi, behavioral intention toward, dan TAM, ditemukan bahwa warga pedesaan lansia umumnya ditemukan memiliki perceived ease to use dan perceived usefulness yang baik terhadap penggunaan telehealth, dan mempengaruhi intention lansia untuk menggunakan telehealth. Penduduk usia lanjut di Taiwan menghargai manfaat yang diperoleh dari telehealth tersebut (Tsai, 2014). Pengguna akan mengadopsi teknologi informasi terbaru apabila system tersebut memberikan manfaat kepada pengguna, dan menganggap bahwa sistem tersebut mudah untuk digunakan (Davis, Bagozzi, &amp; Warshaw, 1989). </w:t>
      </w:r>
    </w:p>
    <w:p w14:paraId="12620BA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lastRenderedPageBreak/>
        <w:t xml:space="preserve">Penelitian penerimaan telehealth di Pakistan juga diperoleh bahwa faktor yang paling mempengaruhi niat masyarakat menggunakan telehealth adalah perceived ease to use, technology anxiety, sosial influence, perceived usefulness, trust, facility condition, perceived risk to use, dan resistensi terhadap teknologi (Kamal, Hussain, Shafiq, &amp; Jahanzaib, 2018; Qureshi, Raza, Whitty, &amp; Abdin, 2015). Indonesia sendiri khususnya di Pulau ditemukan bahwa perceived usefulness mempengaruhi seseorang untuk menggunakan telehealth (Ariyanti &amp; Kautsarina, 2017a). Dalam teori Health Belief Model juga menyatakan bahwa persepsi manfaat dalam </w:t>
      </w:r>
    </w:p>
    <w:p w14:paraId="5664B6C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70C55B8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5E55410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07AC947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02C87AC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601B5DE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108 </w:t>
      </w:r>
    </w:p>
    <w:p w14:paraId="14EDCAC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0187E6D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55AF9DB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menggunakan teknologi baru adalah salah satu faktor yang mempengaruhi rasa kepercayaan dan intention seseorang untuk mengambil keputusan untuk kesehatannya (Champion &amp; Skinner, 2008). Oleh karena itu ketika semakin positif persepsi manfaat seseorang terhadap sebuah layanan kesehatan telehealth maka akan semakin optimal pula manfaat yang diperoleh dalam penggunaan layanan telehealth pada masa pandemic Covid-19 (Siboro, Surjoputro, &amp; Budiyanti, 2021). Penggunaan telehealth memiliki peran dalam memberikan solusi untuk tantangan yang ditimbulkan oleh perubahan sosial ekonomi dalam sistem perawatan kesehatan (Pan American Health Organization, 2016). Telehealth memberikan layanan kesehatan jarak jauh melalui pemanfaatan teknologi komunikasi dan informasi dapat memberikan solusi pelayanan kesehatan untuk daerah terpencil dimana fasilitas kesehatan belum memadai (Ariyanti &amp; Kautsarina, 2017b) </w:t>
      </w:r>
    </w:p>
    <w:p w14:paraId="4D419C7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Social Influence and Facilitating Condition </w:t>
      </w:r>
    </w:p>
    <w:p w14:paraId="691C6EA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Faktor dukungan dari lingkungan sekitar termasuk keluarga, rekan kerja dan lingkungan adalah hal yang mempengaruhi intention seseorang dalam menggunakan telehealth. Dukungan adalah faktor pendorong seseorang mengalami perubahan dalam bersikap menghadapi sesuatu hal. Faktor dukungan social menjadi salah satu faktor yang dimodifikasi dalam Teori Technology Acceptance Model (TAM) dengan menambahkan faktor sosial yang telah dikembangkan, dimana faktor social menjadi faktor yang mempengaruhi niat seseorang dalam menggunakan sebuah teknologi (Fishbein &amp; Ajzen, 2011; Kamal, Shafiq, &amp; Kakria, 2020; Tao, 2009). </w:t>
      </w:r>
    </w:p>
    <w:p w14:paraId="02CCD17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Salah satu penelitian di Bangladesh para orangtua menggunakan aplikasi mHealth untuk pelayanan kesehatan dan dukungan sosial berpengaruh terhadap </w:t>
      </w:r>
      <w:r w:rsidRPr="00DE65B3">
        <w:rPr>
          <w:rFonts w:ascii="Arial Narrow,Italic" w:eastAsia="Times New Roman" w:hAnsi="Arial Narrow,Italic" w:cs="Times New Roman"/>
          <w:kern w:val="0"/>
          <w:lang w:val="en-US"/>
          <w14:ligatures w14:val="none"/>
        </w:rPr>
        <w:t xml:space="preserve">intention </w:t>
      </w:r>
      <w:r w:rsidRPr="00DE65B3">
        <w:rPr>
          <w:rFonts w:ascii="Arial Narrow" w:eastAsia="Times New Roman" w:hAnsi="Arial Narrow" w:cs="Times New Roman"/>
          <w:kern w:val="0"/>
          <w:lang w:val="en-US"/>
          <w14:ligatures w14:val="none"/>
        </w:rPr>
        <w:t xml:space="preserve">orangtua menggunakan aplikasi </w:t>
      </w:r>
      <w:r w:rsidRPr="00DE65B3">
        <w:rPr>
          <w:rFonts w:ascii="Arial Narrow,Italic" w:eastAsia="Times New Roman" w:hAnsi="Arial Narrow,Italic" w:cs="Times New Roman"/>
          <w:kern w:val="0"/>
          <w:lang w:val="en-US"/>
          <w14:ligatures w14:val="none"/>
        </w:rPr>
        <w:t>mHealth</w:t>
      </w:r>
      <w:r w:rsidRPr="00DE65B3">
        <w:rPr>
          <w:rFonts w:ascii="Arial Narrow" w:eastAsia="Times New Roman" w:hAnsi="Arial Narrow" w:cs="Times New Roman"/>
          <w:kern w:val="0"/>
          <w:lang w:val="en-US"/>
          <w14:ligatures w14:val="none"/>
        </w:rPr>
        <w:t xml:space="preserve">. Bangladesh sebagai negara yang dimana sosio-ekonomi dan budaya keluarga setempat memiliki pengaruh dalam pengambilan keputusan dalam keluarga, terutama mengenai keputusan terkait kesehatan. Hasil penelitian ini ditemukan bahwa faktor </w:t>
      </w:r>
    </w:p>
    <w:p w14:paraId="068C4D7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4F84D7E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lastRenderedPageBreak/>
        <w:t xml:space="preserve">dukungan sosial menjadi salah satu faktor yang paling mempengaruhi masyarakat dalam menggunakan aplikasi pada platform telehealth (Alam, Hu, Kaium, Hoque, &amp; Alam, 2020; Khatun, Heywood, Ray, Hanifi, Bhuiya, &amp; Liaw, 2015). Faktor dukungan yang berasal dari lingkungan seperti keluarga, rekan kerja adalah salah satu faktor yang mempengaruhi seseorang untuk menggunakan aplikasi seperti </w:t>
      </w:r>
      <w:r w:rsidRPr="00DE65B3">
        <w:rPr>
          <w:rFonts w:ascii="Arial Narrow,Italic" w:eastAsia="Times New Roman" w:hAnsi="Arial Narrow,Italic" w:cs="Times New Roman"/>
          <w:kern w:val="0"/>
          <w:lang w:val="en-US"/>
          <w14:ligatures w14:val="none"/>
        </w:rPr>
        <w:t xml:space="preserve">telehealth </w:t>
      </w:r>
      <w:r w:rsidRPr="00DE65B3">
        <w:rPr>
          <w:rFonts w:ascii="Arial Narrow" w:eastAsia="Times New Roman" w:hAnsi="Arial Narrow" w:cs="Times New Roman"/>
          <w:kern w:val="0"/>
          <w:lang w:val="en-US"/>
          <w14:ligatures w14:val="none"/>
        </w:rPr>
        <w:t xml:space="preserve">untuk kesehatan seseorang. Selain itu pada penelitian yang dilakukan di Taiwan pada lansia mau menggunakan telehealth karena faktor kepercayaan sosial yang diperoleh dari berbagai komunitas mereka, adanya interaksi antar komunitas dan saran yang diberikan sehingga mau menggunakan telehealth sebagai salah satu pilihan untuk menerima layanan Kesehatan (Tsai, 2014). </w:t>
      </w:r>
    </w:p>
    <w:p w14:paraId="365A90B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Dalam penelitian ini, ketersediaan fasilitas menjadi faktor yang paling berpengaruh pengguna untuk memanfaatkan layanan kesehatan dengan menggunakan aplikasi telehealth. Namun yang menjadi kendala saat ini adalah terbatasnya fasilitas untuk pasien dapat memeriksa kondisinya saat di rumah seperti memeriksa tekanan darah, memeriksa glukosa darah tanpa dibantu oleh tenaga kesehatan atau memeriksa diri sendiri secara mandiri. Selain itu hambatan yang diperoleh adalah bila masyarakat yang menggunakan aplikasi telehealth tidak memiliki webcam pada device yang digunakan, sehingga hal tersebut mempersulit komunikasi dengan tatap wajah secara langsung dengan tenaga kesehatan saat melakukan konsultasi kesehatan (Payán, Frehn, Garcia, Tierney, &amp; Rodriguez, 2022). </w:t>
      </w:r>
    </w:p>
    <w:p w14:paraId="4B6DCF8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Ketersediaan sarana untuk dapat menggunakan telehealth merupakan salah satu hal penting dalam meningkatkan niat pengguna untuk memanfaatkan aplikasi tersebut. Ketersediaan sarana dan fasilitas ini menjadi tantangan dalam pengembangan </w:t>
      </w:r>
      <w:r w:rsidRPr="00DE65B3">
        <w:rPr>
          <w:rFonts w:ascii="Arial Narrow,Italic" w:eastAsia="Times New Roman" w:hAnsi="Arial Narrow,Italic" w:cs="Times New Roman"/>
          <w:kern w:val="0"/>
          <w:lang w:val="en-US"/>
          <w14:ligatures w14:val="none"/>
        </w:rPr>
        <w:t xml:space="preserve">telehealth </w:t>
      </w:r>
      <w:r w:rsidRPr="00DE65B3">
        <w:rPr>
          <w:rFonts w:ascii="Arial Narrow" w:eastAsia="Times New Roman" w:hAnsi="Arial Narrow" w:cs="Times New Roman"/>
          <w:kern w:val="0"/>
          <w:lang w:val="en-US"/>
          <w14:ligatures w14:val="none"/>
        </w:rPr>
        <w:t>di masa yang akan datang. Faktor infrastruktur dan ketersediaan teknologi diperlukan dalam telehealth untuk mendukung kelancaran dalam menggunakan aplikasi tersebut sehingga mendukung kepuasan dari pengguna telehealth (Tsai, 2014; Cimperman, Makovec Brenc</w:t>
      </w:r>
      <w:r w:rsidRPr="00DE65B3">
        <w:rPr>
          <w:rFonts w:ascii="Arial" w:eastAsia="Times New Roman" w:hAnsi="Arial" w:cs="Arial"/>
          <w:kern w:val="0"/>
          <w:lang w:val="en-US"/>
          <w14:ligatures w14:val="none"/>
        </w:rPr>
        <w:t>̌</w:t>
      </w:r>
      <w:r w:rsidRPr="00DE65B3">
        <w:rPr>
          <w:rFonts w:ascii="Arial Narrow" w:eastAsia="Times New Roman" w:hAnsi="Arial Narrow" w:cs="Times New Roman"/>
          <w:kern w:val="0"/>
          <w:lang w:val="en-US"/>
          <w14:ligatures w14:val="none"/>
        </w:rPr>
        <w:t>ic</w:t>
      </w:r>
      <w:r w:rsidRPr="00DE65B3">
        <w:rPr>
          <w:rFonts w:ascii="Arial" w:eastAsia="Times New Roman" w:hAnsi="Arial" w:cs="Arial"/>
          <w:kern w:val="0"/>
          <w:lang w:val="en-US"/>
          <w14:ligatures w14:val="none"/>
        </w:rPr>
        <w:t>̌</w:t>
      </w:r>
      <w:r w:rsidRPr="00DE65B3">
        <w:rPr>
          <w:rFonts w:ascii="Arial Narrow" w:eastAsia="Times New Roman" w:hAnsi="Arial Narrow" w:cs="Times New Roman"/>
          <w:kern w:val="0"/>
          <w:lang w:val="en-US"/>
          <w14:ligatures w14:val="none"/>
        </w:rPr>
        <w:t xml:space="preserve">, &amp; Trkman, 2016). </w:t>
      </w:r>
    </w:p>
    <w:p w14:paraId="4EBF909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2619BD5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4481114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268017B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109 </w:t>
      </w:r>
    </w:p>
    <w:p w14:paraId="1B19F82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4E50FC7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13F2C32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Trust </w:t>
      </w:r>
    </w:p>
    <w:p w14:paraId="6335085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Loyalitas pasien atau pengguna dalam memanfaatkan aplikasi baru untuk Kesehatan adalah hal yang sangat diharapkan sebagai bentuk dari digitalisasi kesehatan. Loyalitas muncul karena adanya rasa percaya pengguna untuk menggunakan sistem baru untuk kesehatannya. Kepercayaan merupakan sebuah modal seseorang pengguna akan loyal dalam menggunakan sebuah sistem baru. Telehealth merupakan sebuah system baru yang akan di adopsi oleh masyarakat dalam memperoleh layanan kesehatan. Kebiasaan berobat secara langsung ke rumah sakit dan dengan kondisi perubahan yang ada baik dari sisi teknologi yang semakin berkembang dan juga kondisi pandemic Covid-19, membuat masyarakat mengikuti perkembangan teknologi kesehatan yang ada yaitu telehealth. Berdasarkan penelitian ini mayoritas pengguna memiliki rasa percaya untuk menggunakan telehealth. Hal ini sejalan dengan penelitian yang dilakukan di Taiwan pada lansia pada penduduk desa mereka merasakan </w:t>
      </w:r>
      <w:r w:rsidRPr="00DE65B3">
        <w:rPr>
          <w:rFonts w:ascii="Arial Narrow,Italic" w:eastAsia="Times New Roman" w:hAnsi="Arial Narrow,Italic" w:cs="Times New Roman"/>
          <w:kern w:val="0"/>
          <w:lang w:val="en-US"/>
          <w14:ligatures w14:val="none"/>
        </w:rPr>
        <w:t xml:space="preserve">trust </w:t>
      </w:r>
      <w:r w:rsidRPr="00DE65B3">
        <w:rPr>
          <w:rFonts w:ascii="Arial Narrow" w:eastAsia="Times New Roman" w:hAnsi="Arial Narrow" w:cs="Times New Roman"/>
          <w:kern w:val="0"/>
          <w:lang w:val="en-US"/>
          <w14:ligatures w14:val="none"/>
        </w:rPr>
        <w:t xml:space="preserve">dalam menggunakan aplikasi telehealth untuk kesehatannya sehingga mau mengadopsi aplikasi tersebut untuk mendapatkan layanan kesehatan (Tsai, 2014). Selain itu bahwa kepuasan pengguna telehealth dikarenakan pandemic Covid-19 menjadi salah satu pilihan yang dapat dimanfaatkan untuk menghindari tertular virus Covid-19 di rumah sakit (Imlach, McKinlay, Middleton, Kennedy, </w:t>
      </w:r>
      <w:r w:rsidRPr="00DE65B3">
        <w:rPr>
          <w:rFonts w:ascii="Arial Narrow" w:eastAsia="Times New Roman" w:hAnsi="Arial Narrow" w:cs="Times New Roman"/>
          <w:kern w:val="0"/>
          <w:lang w:val="en-US"/>
          <w14:ligatures w14:val="none"/>
        </w:rPr>
        <w:lastRenderedPageBreak/>
        <w:t xml:space="preserve">Pledger, Russell, Churchward, Cumming, &amp; McBride-Henry, 2020). Kepercayaan dalam menggunakan sebuah system baru diperlukan sehingga pengguna akan merasa aman dan nyaman dalam menggunakan aplikasi telehealth dalam jangka panjang, didukung dengan kebijakan pemerintah Indonesia yang dapat melindungi pasien sebagai pengguna jasa telehealth di era transformasi digital di sektor kesehatan. </w:t>
      </w:r>
    </w:p>
    <w:p w14:paraId="048E617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SIMPULAN DAN SARAN </w:t>
      </w:r>
    </w:p>
    <w:p w14:paraId="653D632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Telehealth merupakan bentuk inovasi layanan kesehatan yang sudah diaplikasikan oleh masyarakat dari berbagai negara. Aplikasi telehealth yang memiliki manfaat, kemudahan digunakan, adanaya dukungan social, tesedianya prasarana menjadi faktor yang paling </w:t>
      </w:r>
    </w:p>
    <w:p w14:paraId="7F128C7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05A47AC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mempengaruhi intention masyarakat di Jabodetabek untuk menggunakan layanan kesehatan di masa pandemic Covid-19. Dalam Penelitian ini ditemukan bahwa terdapat hubungan </w:t>
      </w:r>
      <w:r w:rsidRPr="00DE65B3">
        <w:rPr>
          <w:rFonts w:ascii="Arial Narrow,Italic" w:eastAsia="Times New Roman" w:hAnsi="Arial Narrow,Italic" w:cs="Times New Roman"/>
          <w:kern w:val="0"/>
          <w:lang w:val="en-US"/>
          <w14:ligatures w14:val="none"/>
        </w:rPr>
        <w:t>perceived usefulness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 xml:space="preserve">perceived ease of use </w:t>
      </w:r>
      <w:r w:rsidRPr="00DE65B3">
        <w:rPr>
          <w:rFonts w:ascii="Arial Narrow" w:eastAsia="Times New Roman" w:hAnsi="Arial Narrow" w:cs="Times New Roman"/>
          <w:kern w:val="0"/>
          <w:lang w:val="en-US"/>
          <w14:ligatures w14:val="none"/>
        </w:rPr>
        <w:t xml:space="preserve">terhadap </w:t>
      </w:r>
      <w:r w:rsidRPr="00DE65B3">
        <w:rPr>
          <w:rFonts w:ascii="Arial Narrow,Italic" w:eastAsia="Times New Roman" w:hAnsi="Arial Narrow,Italic" w:cs="Times New Roman"/>
          <w:kern w:val="0"/>
          <w:lang w:val="en-US"/>
          <w14:ligatures w14:val="none"/>
        </w:rPr>
        <w:t xml:space="preserve">intention to use </w:t>
      </w:r>
      <w:r w:rsidRPr="00DE65B3">
        <w:rPr>
          <w:rFonts w:ascii="Arial Narrow" w:eastAsia="Times New Roman" w:hAnsi="Arial Narrow" w:cs="Times New Roman"/>
          <w:kern w:val="0"/>
          <w:lang w:val="en-US"/>
          <w14:ligatures w14:val="none"/>
        </w:rPr>
        <w:t xml:space="preserve">pada masyarakat dalam menggunakan </w:t>
      </w:r>
      <w:r w:rsidRPr="00DE65B3">
        <w:rPr>
          <w:rFonts w:ascii="Arial Narrow,Italic" w:eastAsia="Times New Roman" w:hAnsi="Arial Narrow,Italic" w:cs="Times New Roman"/>
          <w:kern w:val="0"/>
          <w:lang w:val="en-US"/>
          <w14:ligatures w14:val="none"/>
        </w:rPr>
        <w:t xml:space="preserve">platform telehealth pada masyarakat di Jabodetabek. Faktor perceived ease to use, perceived usefulness, social influence, dan facilitating condition </w:t>
      </w:r>
      <w:r w:rsidRPr="00DE65B3">
        <w:rPr>
          <w:rFonts w:ascii="Arial Narrow" w:eastAsia="Times New Roman" w:hAnsi="Arial Narrow" w:cs="Times New Roman"/>
          <w:kern w:val="0"/>
          <w:lang w:val="en-US"/>
          <w14:ligatures w14:val="none"/>
        </w:rPr>
        <w:t xml:space="preserve">adalah faktor yang paling mempengaruhi intention masyarakat dalam menggunakan telehealth di Jabodetabek </w:t>
      </w:r>
    </w:p>
    <w:p w14:paraId="120685A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Dimensi pengguna dan dimensi teknologi menjadi dua hal yang sangat dibutuhkan dalam mempengaruhi intention masyarakat dalam menggunakan telehealth. Teknologi baru yang siap dan baik didukung dengan sarana yang tersedia dan faktor dari dalam diri seseorang berupa keinginan untuk menggunakan telehealth, kemudahan, kemanfaatan menjadi hal yang sangat penting dalam mempengaruhi intention masyarakat dalam menggunakan telehealth. Selain itu kondisi pandemi Covid-19 dan revolusi 5.0 yang membuat masyarakat mulai mengadopsi teknologi baru untuk kesehatan. </w:t>
      </w:r>
    </w:p>
    <w:p w14:paraId="1F41FFF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Peran dari pemerintah sangat dibutuhkan dalam pengembangan aplikasi baru di bidang Kesehatan di masyarakat untuk mendukung yaitu telehealth di Indonesia sehingga harapannya intention masyarakat meningkat dalam menggunakan aplikasi karena masyarakat akan merasa terlindungi menggunakan media online untuk kesehatannya dan loyal untuk menggunakan telehealth kembali. </w:t>
      </w:r>
    </w:p>
    <w:p w14:paraId="42060F6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Bold" w:eastAsia="Times New Roman" w:hAnsi="Arial Narrow,Bold" w:cs="Times New Roman"/>
          <w:kern w:val="0"/>
          <w:lang w:val="en-US"/>
          <w14:ligatures w14:val="none"/>
        </w:rPr>
        <w:t xml:space="preserve">DAFTAR PUSTAKA </w:t>
      </w:r>
    </w:p>
    <w:p w14:paraId="7D88FC3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Abdallah, A., Baabdullah, A. M., Rana, N. P., Tamilmani, K., &amp; Dwivedi, Y. K. (2018). Technology in Society Examining adoption of mobile internet in Saudi Arabia</w:t>
      </w:r>
      <w:r w:rsidRPr="00DE65B3">
        <w:rPr>
          <w:rFonts w:ascii="Arial" w:eastAsia="Times New Roman" w:hAnsi="Arial" w:cs="Arial"/>
          <w:kern w:val="0"/>
          <w:lang w:val="en-US"/>
          <w14:ligatures w14:val="none"/>
        </w:rPr>
        <w:t xml:space="preserve"> </w:t>
      </w:r>
      <w:r w:rsidRPr="00DE65B3">
        <w:rPr>
          <w:rFonts w:ascii="Arial Narrow" w:eastAsia="Times New Roman" w:hAnsi="Arial Narrow" w:cs="Times New Roman"/>
          <w:kern w:val="0"/>
          <w:lang w:val="en-US"/>
          <w14:ligatures w14:val="none"/>
        </w:rPr>
        <w:t xml:space="preserve">: Extending TAM with perceived enjoyment , innovativeness and trust. </w:t>
      </w:r>
      <w:r w:rsidRPr="00DE65B3">
        <w:rPr>
          <w:rFonts w:ascii="Arial Narrow,Italic" w:eastAsia="Times New Roman" w:hAnsi="Arial Narrow,Italic" w:cs="Times New Roman"/>
          <w:kern w:val="0"/>
          <w:lang w:val="en-US"/>
          <w14:ligatures w14:val="none"/>
        </w:rPr>
        <w:t>Technology in Society</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55</w:t>
      </w:r>
      <w:r w:rsidRPr="00DE65B3">
        <w:rPr>
          <w:rFonts w:ascii="Arial Narrow" w:eastAsia="Times New Roman" w:hAnsi="Arial Narrow" w:cs="Times New Roman"/>
          <w:kern w:val="0"/>
          <w:lang w:val="en-US"/>
          <w14:ligatures w14:val="none"/>
        </w:rPr>
        <w:t xml:space="preserve">(March), 100–110. https://doi.org/10.1016/j.techsoc.2018.06.007 </w:t>
      </w:r>
    </w:p>
    <w:p w14:paraId="0B40AD1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4B3DF10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2253611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73BFC1B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110 </w:t>
      </w:r>
    </w:p>
    <w:p w14:paraId="1E782D1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0367163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24CAFDD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Ajzen, I. (1991). The theory of planned behavior. </w:t>
      </w:r>
    </w:p>
    <w:p w14:paraId="1A77EE4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Italic" w:eastAsia="Times New Roman" w:hAnsi="Arial Narrow,Italic" w:cs="Times New Roman"/>
          <w:kern w:val="0"/>
          <w:lang w:val="en-US"/>
          <w14:ligatures w14:val="none"/>
        </w:rPr>
        <w:lastRenderedPageBreak/>
        <w:t>Organizational Behavior and Human Decision Processes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50</w:t>
      </w:r>
      <w:r w:rsidRPr="00DE65B3">
        <w:rPr>
          <w:rFonts w:ascii="Arial Narrow" w:eastAsia="Times New Roman" w:hAnsi="Arial Narrow" w:cs="Times New Roman"/>
          <w:kern w:val="0"/>
          <w:lang w:val="en-US"/>
          <w14:ligatures w14:val="none"/>
        </w:rPr>
        <w:t xml:space="preserve">(2), 179–211. </w:t>
      </w:r>
    </w:p>
    <w:p w14:paraId="05FBF75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Alam, M. Z., Hu, W., Kaium, M. A., Hoque, M. R., &amp; Alam, M. M. D. (2020). Understanding the determinants of mHealth apps adoption in Bangladesh: A SEM-Neural network approach. </w:t>
      </w:r>
      <w:r w:rsidRPr="00DE65B3">
        <w:rPr>
          <w:rFonts w:ascii="Arial Narrow,Italic" w:eastAsia="Times New Roman" w:hAnsi="Arial Narrow,Italic" w:cs="Times New Roman"/>
          <w:kern w:val="0"/>
          <w:lang w:val="en-US"/>
          <w14:ligatures w14:val="none"/>
        </w:rPr>
        <w:t>Technology in Society</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61</w:t>
      </w:r>
      <w:r w:rsidRPr="00DE65B3">
        <w:rPr>
          <w:rFonts w:ascii="Arial Narrow" w:eastAsia="Times New Roman" w:hAnsi="Arial Narrow" w:cs="Times New Roman"/>
          <w:kern w:val="0"/>
          <w:lang w:val="en-US"/>
          <w14:ligatures w14:val="none"/>
        </w:rPr>
        <w:t xml:space="preserve">, 101255. </w:t>
      </w:r>
    </w:p>
    <w:p w14:paraId="2E4CF2F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Alexandra, S., Handayani, P. W., &amp; Azzahro, F. (2021). Indonesian hospital telemedicine acceptance model: the influence of user behavior and technological dimensions. </w:t>
      </w:r>
      <w:r w:rsidRPr="00DE65B3">
        <w:rPr>
          <w:rFonts w:ascii="Arial Narrow,Italic" w:eastAsia="Times New Roman" w:hAnsi="Arial Narrow,Italic" w:cs="Times New Roman"/>
          <w:kern w:val="0"/>
          <w:lang w:val="en-US"/>
          <w14:ligatures w14:val="none"/>
        </w:rPr>
        <w:t>Heliyon</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7</w:t>
      </w:r>
      <w:r w:rsidRPr="00DE65B3">
        <w:rPr>
          <w:rFonts w:ascii="Arial Narrow" w:eastAsia="Times New Roman" w:hAnsi="Arial Narrow" w:cs="Times New Roman"/>
          <w:kern w:val="0"/>
          <w:lang w:val="en-US"/>
          <w14:ligatures w14:val="none"/>
        </w:rPr>
        <w:t xml:space="preserve">(12). https://doi.org/10.1016/j.heliyon.2021.e08599 </w:t>
      </w:r>
    </w:p>
    <w:p w14:paraId="5911BB3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Ariyanti, S., &amp; Kautsarina, K. (2017a). Techno- economic study on telehealth in Indonesia. </w:t>
      </w:r>
      <w:r w:rsidRPr="00DE65B3">
        <w:rPr>
          <w:rFonts w:ascii="Arial Narrow,Italic" w:eastAsia="Times New Roman" w:hAnsi="Arial Narrow,Italic" w:cs="Times New Roman"/>
          <w:kern w:val="0"/>
          <w:lang w:val="en-US"/>
          <w14:ligatures w14:val="none"/>
        </w:rPr>
        <w:t>Buletin Pos Dan Telekomunikasi</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15</w:t>
      </w:r>
      <w:r w:rsidRPr="00DE65B3">
        <w:rPr>
          <w:rFonts w:ascii="Arial Narrow" w:eastAsia="Times New Roman" w:hAnsi="Arial Narrow" w:cs="Times New Roman"/>
          <w:kern w:val="0"/>
          <w:lang w:val="en-US"/>
          <w14:ligatures w14:val="none"/>
        </w:rPr>
        <w:t xml:space="preserve">, 43–54. </w:t>
      </w:r>
    </w:p>
    <w:p w14:paraId="1847B30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Ariyanti, S., &amp; Kautsarina, K. (2017b). Techno- economic study on telehealth in Indonesia. </w:t>
      </w:r>
      <w:r w:rsidRPr="00DE65B3">
        <w:rPr>
          <w:rFonts w:ascii="Arial Narrow,Italic" w:eastAsia="Times New Roman" w:hAnsi="Arial Narrow,Italic" w:cs="Times New Roman"/>
          <w:kern w:val="0"/>
          <w:lang w:val="en-US"/>
          <w14:ligatures w14:val="none"/>
        </w:rPr>
        <w:t>Buletin Pos Dan Telekomunikasi</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15</w:t>
      </w:r>
      <w:r w:rsidRPr="00DE65B3">
        <w:rPr>
          <w:rFonts w:ascii="Arial Narrow" w:eastAsia="Times New Roman" w:hAnsi="Arial Narrow" w:cs="Times New Roman"/>
          <w:kern w:val="0"/>
          <w:lang w:val="en-US"/>
          <w14:ligatures w14:val="none"/>
        </w:rPr>
        <w:t xml:space="preserve">, 43–54. </w:t>
      </w:r>
    </w:p>
    <w:p w14:paraId="11ACC88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Barney, A., Buckelew, S., Mesheriakova, V., Raymond-Flesch, M., &amp; Barney, A. (2020). The Covid-19 Pandemic and Rapid Implementation of Adolescent and Young Adult Telemedicine: Challenges and Opportunities for Innovation. </w:t>
      </w:r>
      <w:r w:rsidRPr="00DE65B3">
        <w:rPr>
          <w:rFonts w:ascii="Arial Narrow,Italic" w:eastAsia="Times New Roman" w:hAnsi="Arial Narrow,Italic" w:cs="Times New Roman"/>
          <w:kern w:val="0"/>
          <w:lang w:val="en-US"/>
          <w14:ligatures w14:val="none"/>
        </w:rPr>
        <w:t>Journal of Adolescent Health</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67</w:t>
      </w:r>
      <w:r w:rsidRPr="00DE65B3">
        <w:rPr>
          <w:rFonts w:ascii="Arial Narrow" w:eastAsia="Times New Roman" w:hAnsi="Arial Narrow" w:cs="Times New Roman"/>
          <w:kern w:val="0"/>
          <w:lang w:val="en-US"/>
          <w14:ligatures w14:val="none"/>
        </w:rPr>
        <w:t xml:space="preserve">, 164–171. https://doi.org/10.1016/j.jadohealth.2020.05.006 </w:t>
      </w:r>
    </w:p>
    <w:p w14:paraId="2C967FF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Bullock, D. R., Vehe, R. K., Zhang, L., &amp; Correll, C. K. (2019). Telemedicine and other care models in pediatric rheumatology: An exploratory study of parents’ perceptions of barriers to care and care preferences. </w:t>
      </w:r>
      <w:r w:rsidRPr="00DE65B3">
        <w:rPr>
          <w:rFonts w:ascii="Arial Narrow,Italic" w:eastAsia="Times New Roman" w:hAnsi="Arial Narrow,Italic" w:cs="Times New Roman"/>
          <w:kern w:val="0"/>
          <w:lang w:val="en-US"/>
          <w14:ligatures w14:val="none"/>
        </w:rPr>
        <w:t>Pediatric Rheumatology</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15</w:t>
      </w:r>
      <w:r w:rsidRPr="00DE65B3">
        <w:rPr>
          <w:rFonts w:ascii="Arial Narrow" w:eastAsia="Times New Roman" w:hAnsi="Arial Narrow" w:cs="Times New Roman"/>
          <w:kern w:val="0"/>
          <w:lang w:val="en-US"/>
          <w14:ligatures w14:val="none"/>
        </w:rPr>
        <w:t xml:space="preserve">(1). https://doi.org/10.1186/s12969-017- 0184-y. </w:t>
      </w:r>
    </w:p>
    <w:p w14:paraId="24B92B0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Champion, V. L., &amp; Skinner, C. S. (2008). The health belief model. </w:t>
      </w:r>
      <w:r w:rsidRPr="00DE65B3">
        <w:rPr>
          <w:rFonts w:ascii="Arial Narrow,Italic" w:eastAsia="Times New Roman" w:hAnsi="Arial Narrow,Italic" w:cs="Times New Roman"/>
          <w:kern w:val="0"/>
          <w:lang w:val="en-US"/>
          <w14:ligatures w14:val="none"/>
        </w:rPr>
        <w:t>Health Behavior and Health Education: Theory, Research, and Practice</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4</w:t>
      </w:r>
      <w:r w:rsidRPr="00DE65B3">
        <w:rPr>
          <w:rFonts w:ascii="Arial Narrow" w:eastAsia="Times New Roman" w:hAnsi="Arial Narrow" w:cs="Times New Roman"/>
          <w:kern w:val="0"/>
          <w:lang w:val="en-US"/>
          <w14:ligatures w14:val="none"/>
        </w:rPr>
        <w:t xml:space="preserve">, 45–65. </w:t>
      </w:r>
    </w:p>
    <w:p w14:paraId="6EB3CF9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03304C0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Chen, A. C., Rosenthal, D. N., Couch, S. C., Berry, S., Stauffer, K. J., Brabender, J., McDonald, N., Lee, D., Barkoff, L., Nourse, S. E., Kazmucha, J., Wang, C. J., Olson, I., &amp; Selamet Tierney, E. S. (2019). Healthy hearts in pediatric heart transplant patients with an exercise and diet intervention via live video conferencing— Design and rationale. </w:t>
      </w:r>
      <w:r w:rsidRPr="00DE65B3">
        <w:rPr>
          <w:rFonts w:ascii="Arial Narrow,Italic" w:eastAsia="Times New Roman" w:hAnsi="Arial Narrow,Italic" w:cs="Times New Roman"/>
          <w:kern w:val="0"/>
          <w:lang w:val="en-US"/>
          <w14:ligatures w14:val="none"/>
        </w:rPr>
        <w:t>Pediatric Transplantation</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23</w:t>
      </w:r>
      <w:r w:rsidRPr="00DE65B3">
        <w:rPr>
          <w:rFonts w:ascii="Arial Narrow" w:eastAsia="Times New Roman" w:hAnsi="Arial Narrow" w:cs="Times New Roman"/>
          <w:kern w:val="0"/>
          <w:lang w:val="en-US"/>
          <w14:ligatures w14:val="none"/>
        </w:rPr>
        <w:t xml:space="preserve">(1). https://doi.org/10.1111/petr.13316. </w:t>
      </w:r>
    </w:p>
    <w:p w14:paraId="6EE1261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Chowdhury, D., Hope, K. D., Arthur, L. C., Weinberger, S. M., Ronai, C., Johnson, J. N., &amp; Snyder, C. S. (2020). Telehealth for Pediatric Cardiology Practitioners in the Time of Covid- 19. </w:t>
      </w:r>
      <w:r w:rsidRPr="00DE65B3">
        <w:rPr>
          <w:rFonts w:ascii="Arial Narrow,Italic" w:eastAsia="Times New Roman" w:hAnsi="Arial Narrow,Italic" w:cs="Times New Roman"/>
          <w:kern w:val="0"/>
          <w:lang w:val="en-US"/>
          <w14:ligatures w14:val="none"/>
        </w:rPr>
        <w:t>Pediatric Cardiology</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41</w:t>
      </w:r>
      <w:r w:rsidRPr="00DE65B3">
        <w:rPr>
          <w:rFonts w:ascii="Arial Narrow" w:eastAsia="Times New Roman" w:hAnsi="Arial Narrow" w:cs="Times New Roman"/>
          <w:kern w:val="0"/>
          <w:lang w:val="en-US"/>
          <w14:ligatures w14:val="none"/>
        </w:rPr>
        <w:t xml:space="preserve">(6), 1081–1091. https://doi.org/10.1007/s00246-020-02411-1. </w:t>
      </w:r>
    </w:p>
    <w:p w14:paraId="4E7E5A9B"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Cimperman, M., Makovec Brenc</w:t>
      </w:r>
      <w:r w:rsidRPr="00DE65B3">
        <w:rPr>
          <w:rFonts w:ascii="Arial" w:eastAsia="Times New Roman" w:hAnsi="Arial" w:cs="Arial"/>
          <w:kern w:val="0"/>
          <w:lang w:val="en-US"/>
          <w14:ligatures w14:val="none"/>
        </w:rPr>
        <w:t>̌</w:t>
      </w:r>
      <w:r w:rsidRPr="00DE65B3">
        <w:rPr>
          <w:rFonts w:ascii="Arial Narrow" w:eastAsia="Times New Roman" w:hAnsi="Arial Narrow" w:cs="Times New Roman"/>
          <w:kern w:val="0"/>
          <w:lang w:val="en-US"/>
          <w14:ligatures w14:val="none"/>
        </w:rPr>
        <w:t>ic</w:t>
      </w:r>
      <w:r w:rsidRPr="00DE65B3">
        <w:rPr>
          <w:rFonts w:ascii="Arial" w:eastAsia="Times New Roman" w:hAnsi="Arial" w:cs="Arial"/>
          <w:kern w:val="0"/>
          <w:lang w:val="en-US"/>
          <w14:ligatures w14:val="none"/>
        </w:rPr>
        <w:t>̌</w:t>
      </w:r>
      <w:r w:rsidRPr="00DE65B3">
        <w:rPr>
          <w:rFonts w:ascii="Arial Narrow" w:eastAsia="Times New Roman" w:hAnsi="Arial Narrow" w:cs="Times New Roman"/>
          <w:kern w:val="0"/>
          <w:lang w:val="en-US"/>
          <w14:ligatures w14:val="none"/>
        </w:rPr>
        <w:t xml:space="preserve">, M., &amp; Trkman, P. (2016). Analyzing older users’ home telehealth services acceptance behavior- applying an Extended UTAUT model. </w:t>
      </w:r>
      <w:r w:rsidRPr="00DE65B3">
        <w:rPr>
          <w:rFonts w:ascii="Arial Narrow,Italic" w:eastAsia="Times New Roman" w:hAnsi="Arial Narrow,Italic" w:cs="Times New Roman"/>
          <w:kern w:val="0"/>
          <w:lang w:val="en-US"/>
          <w14:ligatures w14:val="none"/>
        </w:rPr>
        <w:t>International Journal of Medical Informatics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90</w:t>
      </w:r>
      <w:r w:rsidRPr="00DE65B3">
        <w:rPr>
          <w:rFonts w:ascii="Arial Narrow" w:eastAsia="Times New Roman" w:hAnsi="Arial Narrow" w:cs="Times New Roman"/>
          <w:kern w:val="0"/>
          <w:lang w:val="en-US"/>
          <w14:ligatures w14:val="none"/>
        </w:rPr>
        <w:t xml:space="preserve">, 22–31. https://doi.org/10.1016/J.IJMEDINF.2016.03.00 2 </w:t>
      </w:r>
    </w:p>
    <w:p w14:paraId="6066C39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Dai, N. F. (2020). Stigma Masyarakat Terhadap Pandemi Covid-19. </w:t>
      </w:r>
      <w:r w:rsidRPr="00DE65B3">
        <w:rPr>
          <w:rFonts w:ascii="Arial Narrow,Italic" w:eastAsia="Times New Roman" w:hAnsi="Arial Narrow,Italic" w:cs="Times New Roman"/>
          <w:kern w:val="0"/>
          <w:lang w:val="en-US"/>
          <w14:ligatures w14:val="none"/>
        </w:rPr>
        <w:t>Prosiding Nasional Covid- 19</w:t>
      </w:r>
      <w:r w:rsidRPr="00DE65B3">
        <w:rPr>
          <w:rFonts w:ascii="Arial Narrow" w:eastAsia="Times New Roman" w:hAnsi="Arial Narrow" w:cs="Times New Roman"/>
          <w:kern w:val="0"/>
          <w:lang w:val="en-US"/>
          <w14:ligatures w14:val="none"/>
        </w:rPr>
        <w:t xml:space="preserve">, 66–73. </w:t>
      </w:r>
    </w:p>
    <w:p w14:paraId="616AB5D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Davis, F. D. (1985). </w:t>
      </w:r>
      <w:r w:rsidRPr="00DE65B3">
        <w:rPr>
          <w:rFonts w:ascii="Arial Narrow,Italic" w:eastAsia="Times New Roman" w:hAnsi="Arial Narrow,Italic" w:cs="Times New Roman"/>
          <w:kern w:val="0"/>
          <w:lang w:val="en-US"/>
          <w14:ligatures w14:val="none"/>
        </w:rPr>
        <w:t>A technology acceptance model for empirically testing new end-user information systems: Theory and results</w:t>
      </w:r>
      <w:r w:rsidRPr="00DE65B3">
        <w:rPr>
          <w:rFonts w:ascii="Arial Narrow" w:eastAsia="Times New Roman" w:hAnsi="Arial Narrow" w:cs="Times New Roman"/>
          <w:kern w:val="0"/>
          <w:lang w:val="en-US"/>
          <w14:ligatures w14:val="none"/>
        </w:rPr>
        <w:t xml:space="preserve">. Massachusetts Institute of Technology. </w:t>
      </w:r>
    </w:p>
    <w:p w14:paraId="55D01E6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Davis, F. D., Bagozzi, R. P., &amp; Warshaw, P. R. (1989). User acceptance of computer technology: A comparison of two theoretical models. </w:t>
      </w:r>
      <w:r w:rsidRPr="00DE65B3">
        <w:rPr>
          <w:rFonts w:ascii="Arial Narrow,Italic" w:eastAsia="Times New Roman" w:hAnsi="Arial Narrow,Italic" w:cs="Times New Roman"/>
          <w:kern w:val="0"/>
          <w:lang w:val="en-US"/>
          <w14:ligatures w14:val="none"/>
        </w:rPr>
        <w:t>Management Science</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35</w:t>
      </w:r>
      <w:r w:rsidRPr="00DE65B3">
        <w:rPr>
          <w:rFonts w:ascii="Arial Narrow" w:eastAsia="Times New Roman" w:hAnsi="Arial Narrow" w:cs="Times New Roman"/>
          <w:kern w:val="0"/>
          <w:lang w:val="en-US"/>
          <w14:ligatures w14:val="none"/>
        </w:rPr>
        <w:t xml:space="preserve">(8), 982– 1003. </w:t>
      </w:r>
    </w:p>
    <w:p w14:paraId="2C2C237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Fishbein, M., &amp; Ajzen, I. (2011). </w:t>
      </w:r>
      <w:r w:rsidRPr="00DE65B3">
        <w:rPr>
          <w:rFonts w:ascii="Arial Narrow,Italic" w:eastAsia="Times New Roman" w:hAnsi="Arial Narrow,Italic" w:cs="Times New Roman"/>
          <w:kern w:val="0"/>
          <w:lang w:val="en-US"/>
          <w14:ligatures w14:val="none"/>
        </w:rPr>
        <w:t>Predicting and changing behavior: The reasoned action approach</w:t>
      </w:r>
      <w:r w:rsidRPr="00DE65B3">
        <w:rPr>
          <w:rFonts w:ascii="Arial Narrow" w:eastAsia="Times New Roman" w:hAnsi="Arial Narrow" w:cs="Times New Roman"/>
          <w:kern w:val="0"/>
          <w:lang w:val="en-US"/>
          <w14:ligatures w14:val="none"/>
        </w:rPr>
        <w:t xml:space="preserve">. Psychology press. </w:t>
      </w:r>
    </w:p>
    <w:p w14:paraId="3458C32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Fortini, S., Espeche, A., &amp; Caraballo, R. (2020). Telemedicine and epilepsy: A patient </w:t>
      </w:r>
    </w:p>
    <w:p w14:paraId="4C446B5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lastRenderedPageBreak/>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77D7BCB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2A6F312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06BCED5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111 </w:t>
      </w:r>
    </w:p>
    <w:p w14:paraId="18EA3CD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6D2BA3F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3E3F3C7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satisfaction survey of a pediatric remote care program. </w:t>
      </w:r>
      <w:r w:rsidRPr="00DE65B3">
        <w:rPr>
          <w:rFonts w:ascii="Arial Narrow,Italic" w:eastAsia="Times New Roman" w:hAnsi="Arial Narrow,Italic" w:cs="Times New Roman"/>
          <w:kern w:val="0"/>
          <w:lang w:val="en-US"/>
          <w14:ligatures w14:val="none"/>
        </w:rPr>
        <w:t>Epilepsy Research</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165</w:t>
      </w:r>
      <w:r w:rsidRPr="00DE65B3">
        <w:rPr>
          <w:rFonts w:ascii="Arial Narrow" w:eastAsia="Times New Roman" w:hAnsi="Arial Narrow" w:cs="Times New Roman"/>
          <w:kern w:val="0"/>
          <w:lang w:val="en-US"/>
          <w14:ligatures w14:val="none"/>
        </w:rPr>
        <w:t xml:space="preserve">, 106370. https://doi.org/https://doi.org/10.1016/j.eplepsyr es.2020.106370. </w:t>
      </w:r>
    </w:p>
    <w:p w14:paraId="1AFF580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Imlach, F., McKinlay, E., Middleton, L., Kennedy, J., Pledger, M., Russell, L., Churchward, M., Cumming, J., &amp; McBride-Henry, K. (2020). Telehealth consultations in general practice during a pandemic lockdown: survey and interviews on patient experiences and preferences. </w:t>
      </w:r>
      <w:r w:rsidRPr="00DE65B3">
        <w:rPr>
          <w:rFonts w:ascii="Arial Narrow,Italic" w:eastAsia="Times New Roman" w:hAnsi="Arial Narrow,Italic" w:cs="Times New Roman"/>
          <w:kern w:val="0"/>
          <w:lang w:val="en-US"/>
          <w14:ligatures w14:val="none"/>
        </w:rPr>
        <w:t>BMC Family Practice</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21</w:t>
      </w:r>
      <w:r w:rsidRPr="00DE65B3">
        <w:rPr>
          <w:rFonts w:ascii="Arial Narrow" w:eastAsia="Times New Roman" w:hAnsi="Arial Narrow" w:cs="Times New Roman"/>
          <w:kern w:val="0"/>
          <w:lang w:val="en-US"/>
          <w14:ligatures w14:val="none"/>
        </w:rPr>
        <w:t xml:space="preserve">(1), 1–14. </w:t>
      </w:r>
    </w:p>
    <w:p w14:paraId="50DFEFB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Kamal, S. A., Hussain, S., Shafiq, M., &amp; Jahanzaib, M. (2018). The Nucleus Investigating the Adoption of Telemedicine Services: An Empirical Study of Factors Influencing Physicians’ Perspective in Pakistan. </w:t>
      </w:r>
      <w:r w:rsidRPr="00DE65B3">
        <w:rPr>
          <w:rFonts w:ascii="Arial Narrow,Italic" w:eastAsia="Times New Roman" w:hAnsi="Arial Narrow,Italic" w:cs="Times New Roman"/>
          <w:kern w:val="0"/>
          <w:lang w:val="en-US"/>
          <w14:ligatures w14:val="none"/>
        </w:rPr>
        <w:t>The Nucleus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55</w:t>
      </w:r>
      <w:r w:rsidRPr="00DE65B3">
        <w:rPr>
          <w:rFonts w:ascii="Arial Narrow" w:eastAsia="Times New Roman" w:hAnsi="Arial Narrow" w:cs="Times New Roman"/>
          <w:kern w:val="0"/>
          <w:lang w:val="en-US"/>
          <w14:ligatures w14:val="none"/>
        </w:rPr>
        <w:t xml:space="preserve">(3), 153–163. www.thenucleuspak.org.pk. </w:t>
      </w:r>
    </w:p>
    <w:p w14:paraId="39FCE32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Kamal, S. A., Shafiq, M., &amp; Kakria, P. (2020). Investigating acceptance of telemedicine services through an extended technology acceptance model (TAM). </w:t>
      </w:r>
      <w:r w:rsidRPr="00DE65B3">
        <w:rPr>
          <w:rFonts w:ascii="Arial Narrow,Italic" w:eastAsia="Times New Roman" w:hAnsi="Arial Narrow,Italic" w:cs="Times New Roman"/>
          <w:kern w:val="0"/>
          <w:lang w:val="en-US"/>
          <w14:ligatures w14:val="none"/>
        </w:rPr>
        <w:t>Technology in Society</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60</w:t>
      </w:r>
      <w:r w:rsidRPr="00DE65B3">
        <w:rPr>
          <w:rFonts w:ascii="Arial Narrow" w:eastAsia="Times New Roman" w:hAnsi="Arial Narrow" w:cs="Times New Roman"/>
          <w:kern w:val="0"/>
          <w:lang w:val="en-US"/>
          <w14:ligatures w14:val="none"/>
        </w:rPr>
        <w:t xml:space="preserve">, 101212. </w:t>
      </w:r>
    </w:p>
    <w:p w14:paraId="35A4140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Kementerian Kesehatan Republik Indonesia. (2019). Peraturan Menteri Kesehatan Republik Indonesia Nomor 20 Tahun 2019 Tentang Penyelenggaraan Pelayanan Telemedicine Antar Fasilitas Pelayanan Kesehatan. In </w:t>
      </w:r>
      <w:r w:rsidRPr="00DE65B3">
        <w:rPr>
          <w:rFonts w:ascii="Arial Narrow,Italic" w:eastAsia="Times New Roman" w:hAnsi="Arial Narrow,Italic" w:cs="Times New Roman"/>
          <w:kern w:val="0"/>
          <w:lang w:val="en-US"/>
          <w14:ligatures w14:val="none"/>
        </w:rPr>
        <w:t xml:space="preserve">Menteri Kesehatan Republik Indonesia Peraturan Menteri Kesehatan Republik Indonesia: Vol. Nomor 6588 </w:t>
      </w:r>
      <w:r w:rsidRPr="00DE65B3">
        <w:rPr>
          <w:rFonts w:ascii="Arial Narrow" w:eastAsia="Times New Roman" w:hAnsi="Arial Narrow" w:cs="Times New Roman"/>
          <w:kern w:val="0"/>
          <w:lang w:val="en-US"/>
          <w14:ligatures w14:val="none"/>
        </w:rPr>
        <w:t xml:space="preserve">(Issue 879). </w:t>
      </w:r>
    </w:p>
    <w:p w14:paraId="72A24DB3"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Khatun, F., Heywood, A. E., Ray, P. K., Hanifi, S. M. A., Bhuiya, A., &amp; Liaw, S. T. (2015). Determinants of readiness to adopt mHealth in a rural community of Bangladesh. </w:t>
      </w:r>
      <w:r w:rsidRPr="00DE65B3">
        <w:rPr>
          <w:rFonts w:ascii="Arial Narrow,Italic" w:eastAsia="Times New Roman" w:hAnsi="Arial Narrow,Italic" w:cs="Times New Roman"/>
          <w:kern w:val="0"/>
          <w:lang w:val="en-US"/>
          <w14:ligatures w14:val="none"/>
        </w:rPr>
        <w:t>International Journal of Medical Informatics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84</w:t>
      </w:r>
      <w:r w:rsidRPr="00DE65B3">
        <w:rPr>
          <w:rFonts w:ascii="Arial Narrow" w:eastAsia="Times New Roman" w:hAnsi="Arial Narrow" w:cs="Times New Roman"/>
          <w:kern w:val="0"/>
          <w:lang w:val="en-US"/>
          <w14:ligatures w14:val="none"/>
        </w:rPr>
        <w:t xml:space="preserve">(10), 847– 856. </w:t>
      </w:r>
    </w:p>
    <w:p w14:paraId="578BCC7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Nurhayati-Wolff, H. (2021). Number of internet users in Indonesia from 2017 to 2020 with forecasts until 2026 (in millions). Retrieved from Statista: https://www. statista. </w:t>
      </w:r>
    </w:p>
    <w:p w14:paraId="292F64D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1A3D739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com/statistics/254456/number-of-internet- users-in-indonesia. </w:t>
      </w:r>
    </w:p>
    <w:p w14:paraId="4289152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Oktavira, B. A. (2019). </w:t>
      </w:r>
      <w:r w:rsidRPr="00DE65B3">
        <w:rPr>
          <w:rFonts w:ascii="Arial Narrow,Italic" w:eastAsia="Times New Roman" w:hAnsi="Arial Narrow,Italic" w:cs="Times New Roman"/>
          <w:kern w:val="0"/>
          <w:lang w:val="en-US"/>
          <w14:ligatures w14:val="none"/>
        </w:rPr>
        <w:t>Aturan tentang Konsultasi Dokter Jarak Jauh (Telemedicine) - Klinik Hukumonline</w:t>
      </w:r>
      <w:r w:rsidRPr="00DE65B3">
        <w:rPr>
          <w:rFonts w:ascii="Arial Narrow" w:eastAsia="Times New Roman" w:hAnsi="Arial Narrow" w:cs="Times New Roman"/>
          <w:kern w:val="0"/>
          <w:lang w:val="en-US"/>
          <w14:ligatures w14:val="none"/>
        </w:rPr>
        <w:t xml:space="preserve">. https://www.hukumonline.com/klinik/a/aturan- tentang-konsultasi-dokter-jarak-jauh- itelemedicine-i-lt5db2b3d5e618b. </w:t>
      </w:r>
    </w:p>
    <w:p w14:paraId="1FFCEE6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Pagliazzi, A., Mancano, G., Forzano, G., di Giovanni, F., Gori, G., Traficante, G., Iolascon, A., &amp; Giglio, S. (2020). Genetic counseling during Covid-19 pandemic: Tuscany experience. </w:t>
      </w:r>
      <w:r w:rsidRPr="00DE65B3">
        <w:rPr>
          <w:rFonts w:ascii="Arial Narrow,Italic" w:eastAsia="Times New Roman" w:hAnsi="Arial Narrow,Italic" w:cs="Times New Roman"/>
          <w:kern w:val="0"/>
          <w:lang w:val="en-US"/>
          <w14:ligatures w14:val="none"/>
        </w:rPr>
        <w:t>Molecular Genetics and Genomic Medicine</w:t>
      </w:r>
      <w:r w:rsidRPr="00DE65B3">
        <w:rPr>
          <w:rFonts w:ascii="Arial Narrow" w:eastAsia="Times New Roman" w:hAnsi="Arial Narrow" w:cs="Times New Roman"/>
          <w:kern w:val="0"/>
          <w:lang w:val="en-US"/>
          <w14:ligatures w14:val="none"/>
        </w:rPr>
        <w:t xml:space="preserve">. https://doi.org/10.1002/mgg3.1433. </w:t>
      </w:r>
    </w:p>
    <w:p w14:paraId="4551D31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lastRenderedPageBreak/>
        <w:t xml:space="preserve">Pan American Health Organization. (2016). Framework for the Implementation of a Telemedicine Service. In </w:t>
      </w:r>
      <w:r w:rsidRPr="00DE65B3">
        <w:rPr>
          <w:rFonts w:ascii="Arial Narrow,Italic" w:eastAsia="Times New Roman" w:hAnsi="Arial Narrow,Italic" w:cs="Times New Roman"/>
          <w:kern w:val="0"/>
          <w:lang w:val="en-US"/>
          <w14:ligatures w14:val="none"/>
        </w:rPr>
        <w:t xml:space="preserve">Pan American Organization, World Health Organization </w:t>
      </w:r>
      <w:r w:rsidRPr="00DE65B3">
        <w:rPr>
          <w:rFonts w:ascii="Arial Narrow" w:eastAsia="Times New Roman" w:hAnsi="Arial Narrow" w:cs="Times New Roman"/>
          <w:kern w:val="0"/>
          <w:lang w:val="en-US"/>
          <w14:ligatures w14:val="none"/>
        </w:rPr>
        <w:t xml:space="preserve">(Issue May). </w:t>
      </w:r>
    </w:p>
    <w:p w14:paraId="6F1BB048"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Panda, P. K., Dawman, L., Panda, P., &amp; Sharawat, I. K. (2020). Feasibility and effectiveness of teleconsultation in children with epilepsy amidst the ongoing Covid-19 pandemic in a resource- limited country. </w:t>
      </w:r>
      <w:r w:rsidRPr="00DE65B3">
        <w:rPr>
          <w:rFonts w:ascii="Arial Narrow,Italic" w:eastAsia="Times New Roman" w:hAnsi="Arial Narrow,Italic" w:cs="Times New Roman"/>
          <w:kern w:val="0"/>
          <w:lang w:val="en-US"/>
          <w14:ligatures w14:val="none"/>
        </w:rPr>
        <w:t>Seizure</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81</w:t>
      </w:r>
      <w:r w:rsidRPr="00DE65B3">
        <w:rPr>
          <w:rFonts w:ascii="Arial Narrow" w:eastAsia="Times New Roman" w:hAnsi="Arial Narrow" w:cs="Times New Roman"/>
          <w:kern w:val="0"/>
          <w:lang w:val="en-US"/>
          <w14:ligatures w14:val="none"/>
        </w:rPr>
        <w:t xml:space="preserve">(July), 29–35. https://doi.org/10.1016/j.seizure.2020.07.013. </w:t>
      </w:r>
    </w:p>
    <w:p w14:paraId="1446AA5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Payán, D. D., Frehn, J. L., Garcia, L., Tierney, A. A., &amp; Rodriguez, H. P. (2022). Telemedicine implementation and use in community health centers during Covid-19: Clinic personnel and patient perspectives. </w:t>
      </w:r>
      <w:r w:rsidRPr="00DE65B3">
        <w:rPr>
          <w:rFonts w:ascii="Arial Narrow,Italic" w:eastAsia="Times New Roman" w:hAnsi="Arial Narrow,Italic" w:cs="Times New Roman"/>
          <w:kern w:val="0"/>
          <w:lang w:val="en-US"/>
          <w14:ligatures w14:val="none"/>
        </w:rPr>
        <w:t>SSM - Qualitative Research in Health</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w:t>
      </w:r>
      <w:r w:rsidRPr="00DE65B3">
        <w:rPr>
          <w:rFonts w:ascii="Arial Narrow" w:eastAsia="Times New Roman" w:hAnsi="Arial Narrow" w:cs="Times New Roman"/>
          <w:kern w:val="0"/>
          <w:lang w:val="en-US"/>
          <w14:ligatures w14:val="none"/>
        </w:rPr>
        <w:t xml:space="preserve">(November 2021), 100054. https://doi.org/10.1016/j.ssmqr.2022.100054 </w:t>
      </w:r>
    </w:p>
    <w:p w14:paraId="760108D7"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Puro, N. A., &amp; Feyereisen, S. (2020). </w:t>
      </w:r>
      <w:r w:rsidRPr="00DE65B3">
        <w:rPr>
          <w:rFonts w:ascii="Arial Narrow,Italic" w:eastAsia="Times New Roman" w:hAnsi="Arial Narrow,Italic" w:cs="Times New Roman"/>
          <w:kern w:val="0"/>
          <w:lang w:val="en-US"/>
          <w14:ligatures w14:val="none"/>
        </w:rPr>
        <w:t xml:space="preserve">Telehealth Availability in US Hospitals in the Face of the </w:t>
      </w:r>
      <w:r w:rsidRPr="00DE65B3">
        <w:rPr>
          <w:rFonts w:ascii="Arial Narrow" w:eastAsia="Times New Roman" w:hAnsi="Arial Narrow" w:cs="Times New Roman"/>
          <w:kern w:val="0"/>
          <w:lang w:val="en-US"/>
          <w14:ligatures w14:val="none"/>
        </w:rPr>
        <w:t>Covid</w:t>
      </w:r>
      <w:r w:rsidRPr="00DE65B3">
        <w:rPr>
          <w:rFonts w:ascii="Arial Narrow,Italic" w:eastAsia="Times New Roman" w:hAnsi="Arial Narrow,Italic" w:cs="Times New Roman"/>
          <w:kern w:val="0"/>
          <w:lang w:val="en-US"/>
          <w14:ligatures w14:val="none"/>
        </w:rPr>
        <w:t>-19 Pandemic</w:t>
      </w:r>
      <w:r w:rsidRPr="00DE65B3">
        <w:rPr>
          <w:rFonts w:ascii="Arial Narrow" w:eastAsia="Times New Roman" w:hAnsi="Arial Narrow" w:cs="Times New Roman"/>
          <w:kern w:val="0"/>
          <w:lang w:val="en-US"/>
          <w14:ligatures w14:val="none"/>
        </w:rPr>
        <w:t xml:space="preserve">. https://doi.org/10.1111/jrh.12482 </w:t>
      </w:r>
    </w:p>
    <w:p w14:paraId="20BD266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Qureshi, I. A., Raza, H., Whitty, M., &amp; Abdin, S. Z. U. (2015). Telemedicine implementation and benefits for quality and patient safety in </w:t>
      </w:r>
    </w:p>
    <w:p w14:paraId="13761DE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3565BF0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1B5EF59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24FF9D1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112 </w:t>
      </w:r>
    </w:p>
    <w:p w14:paraId="7D3A0D8F"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Holistik Jurnal Kesehatan, Volume 17, No.2, April 2023: 102-113 </w:t>
      </w:r>
    </w:p>
    <w:p w14:paraId="37272C79"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Analisa faktor-faktor yang mempengaruhi intention masyarakat menggunakan platform telehealth pasca pandemi Covid-19 </w:t>
      </w:r>
    </w:p>
    <w:p w14:paraId="74E1EBC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Pakistan. </w:t>
      </w:r>
      <w:r w:rsidRPr="00DE65B3">
        <w:rPr>
          <w:rFonts w:ascii="Arial Narrow,Italic" w:eastAsia="Times New Roman" w:hAnsi="Arial Narrow,Italic" w:cs="Times New Roman"/>
          <w:kern w:val="0"/>
          <w:lang w:val="en-US"/>
          <w14:ligatures w14:val="none"/>
        </w:rPr>
        <w:t>Knowledge Management and E- Learning</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7</w:t>
      </w:r>
      <w:r w:rsidRPr="00DE65B3">
        <w:rPr>
          <w:rFonts w:ascii="Arial Narrow" w:eastAsia="Times New Roman" w:hAnsi="Arial Narrow" w:cs="Times New Roman"/>
          <w:kern w:val="0"/>
          <w:lang w:val="en-US"/>
          <w14:ligatures w14:val="none"/>
        </w:rPr>
        <w:t xml:space="preserve">(3), 367–377. https://doi.org/10.34105/j.kmel.2015.07.024 </w:t>
      </w:r>
    </w:p>
    <w:p w14:paraId="1A20337A"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Rimal, D., Huang Fu, J. H., &amp; Gillett, D. (2017). Our experience in using telehealth for paediatric plastic surgery in Western Australia. </w:t>
      </w:r>
      <w:r w:rsidRPr="00DE65B3">
        <w:rPr>
          <w:rFonts w:ascii="Arial Narrow,Italic" w:eastAsia="Times New Roman" w:hAnsi="Arial Narrow,Italic" w:cs="Times New Roman"/>
          <w:kern w:val="0"/>
          <w:lang w:val="en-US"/>
          <w14:ligatures w14:val="none"/>
        </w:rPr>
        <w:t>ANZ Journal of Surgery</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87</w:t>
      </w:r>
      <w:r w:rsidRPr="00DE65B3">
        <w:rPr>
          <w:rFonts w:ascii="Arial Narrow" w:eastAsia="Times New Roman" w:hAnsi="Arial Narrow" w:cs="Times New Roman"/>
          <w:kern w:val="0"/>
          <w:lang w:val="en-US"/>
          <w14:ligatures w14:val="none"/>
        </w:rPr>
        <w:t xml:space="preserve">(4), 277–281. https://doi.org/10.1111/ans.13925. </w:t>
      </w:r>
    </w:p>
    <w:p w14:paraId="606389B0"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Ryu, S. (2012). Telemedicine: Opportunities and Developments in Member States: Report on the Second Global Survey on eHealth 2009 (Global Observatory for eHealth Series, Volume 2). </w:t>
      </w:r>
      <w:r w:rsidRPr="00DE65B3">
        <w:rPr>
          <w:rFonts w:ascii="Arial Narrow,Italic" w:eastAsia="Times New Roman" w:hAnsi="Arial Narrow,Italic" w:cs="Times New Roman"/>
          <w:kern w:val="0"/>
          <w:lang w:val="en-US"/>
          <w14:ligatures w14:val="none"/>
        </w:rPr>
        <w:t>Healthcare Informatics Research</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18</w:t>
      </w:r>
      <w:r w:rsidRPr="00DE65B3">
        <w:rPr>
          <w:rFonts w:ascii="Arial Narrow" w:eastAsia="Times New Roman" w:hAnsi="Arial Narrow" w:cs="Times New Roman"/>
          <w:kern w:val="0"/>
          <w:lang w:val="en-US"/>
          <w14:ligatures w14:val="none"/>
        </w:rPr>
        <w:t xml:space="preserve">(2), 153. https://doi.org/10.4258/hir.2012.18.2.153 </w:t>
      </w:r>
    </w:p>
    <w:p w14:paraId="65A611E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Siboro, M. D., Surjoputro, A., &amp; Budiyanti, R. T. (2021). Faktor-Faktor Yang Mempengaruhi Penggunaan Layanan Telemedicine Pada Masa Pandemi Covid-19 Di Pulau Jawa. </w:t>
      </w:r>
      <w:r w:rsidRPr="00DE65B3">
        <w:rPr>
          <w:rFonts w:ascii="Arial Narrow,Italic" w:eastAsia="Times New Roman" w:hAnsi="Arial Narrow,Italic" w:cs="Times New Roman"/>
          <w:kern w:val="0"/>
          <w:lang w:val="en-US"/>
          <w14:ligatures w14:val="none"/>
        </w:rPr>
        <w:t>Jurnal Kesehatan Masyarakat (Undip)</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9</w:t>
      </w:r>
      <w:r w:rsidRPr="00DE65B3">
        <w:rPr>
          <w:rFonts w:ascii="Arial Narrow" w:eastAsia="Times New Roman" w:hAnsi="Arial Narrow" w:cs="Times New Roman"/>
          <w:kern w:val="0"/>
          <w:lang w:val="en-US"/>
          <w14:ligatures w14:val="none"/>
        </w:rPr>
        <w:t xml:space="preserve">(5), 613–620. https://doi.org/10.14710/jkm.v9i5.30762. </w:t>
      </w:r>
    </w:p>
    <w:p w14:paraId="2F08E8F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Sisk, B., Alexander, J., Bodnar, C., Curfman, A., Garber, K., McSwain, S. D., &amp; Perrin, J. M. (2020). Pediatrician Attitudes Toward and Experiences With Telehealth Use: Results From a National Survey. </w:t>
      </w:r>
      <w:r w:rsidRPr="00DE65B3">
        <w:rPr>
          <w:rFonts w:ascii="Arial Narrow,Italic" w:eastAsia="Times New Roman" w:hAnsi="Arial Narrow,Italic" w:cs="Times New Roman"/>
          <w:kern w:val="0"/>
          <w:lang w:val="en-US"/>
          <w14:ligatures w14:val="none"/>
        </w:rPr>
        <w:t>Academic Pediatrics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20</w:t>
      </w:r>
      <w:r w:rsidRPr="00DE65B3">
        <w:rPr>
          <w:rFonts w:ascii="Arial Narrow" w:eastAsia="Times New Roman" w:hAnsi="Arial Narrow" w:cs="Times New Roman"/>
          <w:kern w:val="0"/>
          <w:lang w:val="en-US"/>
          <w14:ligatures w14:val="none"/>
        </w:rPr>
        <w:t xml:space="preserve">(5), 628–635. https://doi.org/10.1016/j.acap.2020.05.004. </w:t>
      </w:r>
    </w:p>
    <w:p w14:paraId="03DEFC3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Tao, D. (2009). Intention to use and actual use of electronic information resources: further exploring Technology Acceptance Model (TAM). </w:t>
      </w:r>
      <w:r w:rsidRPr="00DE65B3">
        <w:rPr>
          <w:rFonts w:ascii="Arial Narrow,Italic" w:eastAsia="Times New Roman" w:hAnsi="Arial Narrow,Italic" w:cs="Times New Roman"/>
          <w:kern w:val="0"/>
          <w:lang w:val="en-US"/>
          <w14:ligatures w14:val="none"/>
        </w:rPr>
        <w:t>AMIA Annual Symposium Proceedings</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2009</w:t>
      </w:r>
      <w:r w:rsidRPr="00DE65B3">
        <w:rPr>
          <w:rFonts w:ascii="Arial Narrow" w:eastAsia="Times New Roman" w:hAnsi="Arial Narrow" w:cs="Times New Roman"/>
          <w:kern w:val="0"/>
          <w:lang w:val="en-US"/>
          <w14:ligatures w14:val="none"/>
        </w:rPr>
        <w:t xml:space="preserve">, 629. </w:t>
      </w:r>
    </w:p>
    <w:p w14:paraId="1C7F913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Tashkandi, E., Zeeneldin, A., AlAbdulwahab, A., Elemam, O., Elsamany, S., Jastaniah, W., Abdullah, S., Alfayez, </w:t>
      </w:r>
      <w:bookmarkStart w:id="0" w:name="_GoBack"/>
      <w:bookmarkEnd w:id="0"/>
      <w:r w:rsidRPr="00DE65B3">
        <w:rPr>
          <w:rFonts w:ascii="Arial Narrow" w:eastAsia="Times New Roman" w:hAnsi="Arial Narrow" w:cs="Times New Roman"/>
          <w:kern w:val="0"/>
          <w:lang w:val="en-US"/>
          <w14:ligatures w14:val="none"/>
        </w:rPr>
        <w:t xml:space="preserve">M., Jazieh, A. R., &amp; Al- Shamsi, H. O. (2020). Virtual management of patients with cancer during the Covid-19 </w:t>
      </w:r>
      <w:r w:rsidRPr="00DE65B3">
        <w:rPr>
          <w:rFonts w:ascii="Arial Narrow" w:eastAsia="Times New Roman" w:hAnsi="Arial Narrow" w:cs="Times New Roman"/>
          <w:kern w:val="0"/>
          <w:lang w:val="en-US"/>
          <w14:ligatures w14:val="none"/>
        </w:rPr>
        <w:lastRenderedPageBreak/>
        <w:t xml:space="preserve">pandemic: Web-based questionnaire study. </w:t>
      </w:r>
      <w:r w:rsidRPr="00DE65B3">
        <w:rPr>
          <w:rFonts w:ascii="Arial Narrow,Italic" w:eastAsia="Times New Roman" w:hAnsi="Arial Narrow,Italic" w:cs="Times New Roman"/>
          <w:kern w:val="0"/>
          <w:lang w:val="en-US"/>
          <w14:ligatures w14:val="none"/>
        </w:rPr>
        <w:t>Journal of Medical Internet Research</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22</w:t>
      </w:r>
      <w:r w:rsidRPr="00DE65B3">
        <w:rPr>
          <w:rFonts w:ascii="Arial Narrow" w:eastAsia="Times New Roman" w:hAnsi="Arial Narrow" w:cs="Times New Roman"/>
          <w:kern w:val="0"/>
          <w:lang w:val="en-US"/>
          <w14:ligatures w14:val="none"/>
        </w:rPr>
        <w:t xml:space="preserve">(6). https://doi.org/10.2196/19691 </w:t>
      </w:r>
    </w:p>
    <w:p w14:paraId="64F1E74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Sarah Geltri Harahap</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Ellynia</w:t>
      </w: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 Andrianto Widjaja</w:t>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 xml:space="preserve">* </w:t>
      </w:r>
    </w:p>
    <w:p w14:paraId="2F419C6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Tsai, C. H. (2014). Integrating social capital theory, social cognitive theory, and the technology acceptance model to explore a behavioral model of telehealth systems. </w:t>
      </w:r>
      <w:r w:rsidRPr="00DE65B3">
        <w:rPr>
          <w:rFonts w:ascii="Arial Narrow,Italic" w:eastAsia="Times New Roman" w:hAnsi="Arial Narrow,Italic" w:cs="Times New Roman"/>
          <w:kern w:val="0"/>
          <w:lang w:val="en-US"/>
          <w14:ligatures w14:val="none"/>
        </w:rPr>
        <w:t>International Journal of Environmental Research and Public Health</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11</w:t>
      </w:r>
      <w:r w:rsidRPr="00DE65B3">
        <w:rPr>
          <w:rFonts w:ascii="Arial Narrow" w:eastAsia="Times New Roman" w:hAnsi="Arial Narrow" w:cs="Times New Roman"/>
          <w:kern w:val="0"/>
          <w:lang w:val="en-US"/>
          <w14:ligatures w14:val="none"/>
        </w:rPr>
        <w:t xml:space="preserve">(5), 4905–4925. https://doi.org/10.3390/ijerph110504905. </w:t>
      </w:r>
    </w:p>
    <w:p w14:paraId="03190112"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Vidmar, A. P., Pretlow, R., Borzutzky, C., Wee, C. P., Fox, D. S., Fink, C., &amp; Mittelman, S. D. (2019). An addiction model-based mobile health weight loss intervention in adolescents with obesity. </w:t>
      </w:r>
      <w:r w:rsidRPr="00DE65B3">
        <w:rPr>
          <w:rFonts w:ascii="Arial Narrow,Italic" w:eastAsia="Times New Roman" w:hAnsi="Arial Narrow,Italic" w:cs="Times New Roman"/>
          <w:kern w:val="0"/>
          <w:lang w:val="en-US"/>
          <w14:ligatures w14:val="none"/>
        </w:rPr>
        <w:t>Pediatric Obesity</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14</w:t>
      </w:r>
      <w:r w:rsidRPr="00DE65B3">
        <w:rPr>
          <w:rFonts w:ascii="Arial Narrow" w:eastAsia="Times New Roman" w:hAnsi="Arial Narrow" w:cs="Times New Roman"/>
          <w:kern w:val="0"/>
          <w:lang w:val="en-US"/>
          <w14:ligatures w14:val="none"/>
        </w:rPr>
        <w:t xml:space="preserve">(2). https://doi.org/10.1111/ijpo.12464 </w:t>
      </w:r>
    </w:p>
    <w:p w14:paraId="714ABC1E"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World Health Organization. (2020). Implementing telemedicine services during Covid-19: guiding principles and considerations for a stepwise approach. </w:t>
      </w:r>
      <w:r w:rsidRPr="00DE65B3">
        <w:rPr>
          <w:rFonts w:ascii="Arial Narrow,Italic" w:eastAsia="Times New Roman" w:hAnsi="Arial Narrow,Italic" w:cs="Times New Roman"/>
          <w:kern w:val="0"/>
          <w:lang w:val="en-US"/>
          <w14:ligatures w14:val="none"/>
        </w:rPr>
        <w:t>Who</w:t>
      </w:r>
      <w:r w:rsidRPr="00DE65B3">
        <w:rPr>
          <w:rFonts w:ascii="Arial Narrow" w:eastAsia="Times New Roman" w:hAnsi="Arial Narrow" w:cs="Times New Roman"/>
          <w:kern w:val="0"/>
          <w:lang w:val="en-US"/>
          <w14:ligatures w14:val="none"/>
        </w:rPr>
        <w:t xml:space="preserve">, 2–2. </w:t>
      </w:r>
    </w:p>
    <w:p w14:paraId="5B1FCE0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World Health Organization. (2022). WHO-ITU Global standard for accessibility of telehealth services. In </w:t>
      </w:r>
      <w:r w:rsidRPr="00DE65B3">
        <w:rPr>
          <w:rFonts w:ascii="Arial Narrow,Italic" w:eastAsia="Times New Roman" w:hAnsi="Arial Narrow,Italic" w:cs="Times New Roman"/>
          <w:kern w:val="0"/>
          <w:lang w:val="en-US"/>
          <w14:ligatures w14:val="none"/>
        </w:rPr>
        <w:t xml:space="preserve">Who </w:t>
      </w:r>
      <w:r w:rsidRPr="00DE65B3">
        <w:rPr>
          <w:rFonts w:ascii="Arial Narrow" w:eastAsia="Times New Roman" w:hAnsi="Arial Narrow" w:cs="Times New Roman"/>
          <w:kern w:val="0"/>
          <w:lang w:val="en-US"/>
          <w14:ligatures w14:val="none"/>
        </w:rPr>
        <w:t xml:space="preserve">(Vol. 4, Issue 1). </w:t>
      </w:r>
    </w:p>
    <w:p w14:paraId="6E2FA826"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Yager, P. H. (2019). Pediatric rapid response systems beyond tertiary facilities: Is there a role for telemedicine? </w:t>
      </w:r>
      <w:r w:rsidRPr="00DE65B3">
        <w:rPr>
          <w:rFonts w:ascii="Arial Narrow,Italic" w:eastAsia="Times New Roman" w:hAnsi="Arial Narrow,Italic" w:cs="Times New Roman"/>
          <w:kern w:val="0"/>
          <w:lang w:val="en-US"/>
          <w14:ligatures w14:val="none"/>
        </w:rPr>
        <w:t>Pediatric Critical Care Medicine</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20</w:t>
      </w:r>
      <w:r w:rsidRPr="00DE65B3">
        <w:rPr>
          <w:rFonts w:ascii="Arial Narrow" w:eastAsia="Times New Roman" w:hAnsi="Arial Narrow" w:cs="Times New Roman"/>
          <w:kern w:val="0"/>
          <w:lang w:val="en-US"/>
          <w14:ligatures w14:val="none"/>
        </w:rPr>
        <w:t xml:space="preserve">(2), 198–199. https://doi.org/10.1097/PCC.000000000000180 1. </w:t>
      </w:r>
    </w:p>
    <w:p w14:paraId="3552B031"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Arial Narrow" w:eastAsia="Times New Roman" w:hAnsi="Arial Narrow" w:cs="Times New Roman"/>
          <w:kern w:val="0"/>
          <w:lang w:val="en-US"/>
          <w14:ligatures w14:val="none"/>
        </w:rPr>
        <w:t xml:space="preserve">Young, K., Gupta, A., &amp; Palacios, R. (2019). Impact of Telemedicine in Pediatric Postoperative Care. </w:t>
      </w:r>
      <w:r w:rsidRPr="00DE65B3">
        <w:rPr>
          <w:rFonts w:ascii="Arial Narrow,Italic" w:eastAsia="Times New Roman" w:hAnsi="Arial Narrow,Italic" w:cs="Times New Roman"/>
          <w:kern w:val="0"/>
          <w:lang w:val="en-US"/>
          <w14:ligatures w14:val="none"/>
        </w:rPr>
        <w:t>Telemedicine and E-Health</w:t>
      </w:r>
      <w:r w:rsidRPr="00DE65B3">
        <w:rPr>
          <w:rFonts w:ascii="Arial Narrow" w:eastAsia="Times New Roman" w:hAnsi="Arial Narrow" w:cs="Times New Roman"/>
          <w:kern w:val="0"/>
          <w:lang w:val="en-US"/>
          <w14:ligatures w14:val="none"/>
        </w:rPr>
        <w:t xml:space="preserve">, </w:t>
      </w:r>
      <w:r w:rsidRPr="00DE65B3">
        <w:rPr>
          <w:rFonts w:ascii="Arial Narrow,Italic" w:eastAsia="Times New Roman" w:hAnsi="Arial Narrow,Italic" w:cs="Times New Roman"/>
          <w:kern w:val="0"/>
          <w:lang w:val="en-US"/>
          <w14:ligatures w14:val="none"/>
        </w:rPr>
        <w:t>25</w:t>
      </w:r>
      <w:r w:rsidRPr="00DE65B3">
        <w:rPr>
          <w:rFonts w:ascii="Arial Narrow" w:eastAsia="Times New Roman" w:hAnsi="Arial Narrow" w:cs="Times New Roman"/>
          <w:kern w:val="0"/>
          <w:lang w:val="en-US"/>
          <w14:ligatures w14:val="none"/>
        </w:rPr>
        <w:t xml:space="preserve">(11), 1083–1089. https://doi.org/10.1089/tmj.2018.0246. </w:t>
      </w:r>
    </w:p>
    <w:p w14:paraId="403E2157" w14:textId="65D38593" w:rsidR="00DE65B3" w:rsidRPr="00DE65B3" w:rsidRDefault="00DE65B3" w:rsidP="00DE65B3">
      <w:pPr>
        <w:spacing w:after="0" w:line="240" w:lineRule="auto"/>
        <w:rPr>
          <w:rFonts w:ascii="Times New Roman" w:eastAsia="Times New Roman" w:hAnsi="Times New Roman" w:cs="Times New Roman"/>
          <w:kern w:val="0"/>
          <w:sz w:val="24"/>
          <w:szCs w:val="24"/>
          <w:lang w:val="en-US"/>
          <w14:ligatures w14:val="none"/>
        </w:rPr>
      </w:pP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"/var/folders/k5/slz_sxd56_s4bnlx6m5vwh680000gn/T/com.microsoft.Word/WebArchiveCopyPasteTempFiles/page12image3770688"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6CE56DBD" wp14:editId="532FA4D6">
            <wp:extent cx="2600960" cy="154305"/>
            <wp:effectExtent l="0" t="0" r="2540" b="0"/>
            <wp:docPr id="2" name="Picture 2" descr="page12image377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2image37706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960" cy="154305"/>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r w:rsidRPr="00DE65B3">
        <w:rPr>
          <w:rFonts w:ascii="Times New Roman" w:eastAsia="Times New Roman" w:hAnsi="Times New Roman" w:cs="Times New Roman"/>
          <w:kern w:val="0"/>
          <w:sz w:val="24"/>
          <w:szCs w:val="24"/>
          <w:lang w:val="en-US"/>
          <w14:ligatures w14:val="none"/>
        </w:rPr>
        <w:fldChar w:fldCharType="begin"/>
      </w:r>
      <w:r w:rsidRPr="00DE65B3">
        <w:rPr>
          <w:rFonts w:ascii="Times New Roman" w:eastAsia="Times New Roman" w:hAnsi="Times New Roman" w:cs="Times New Roman"/>
          <w:kern w:val="0"/>
          <w:sz w:val="24"/>
          <w:szCs w:val="24"/>
          <w:lang w:val="en-US"/>
          <w14:ligatures w14:val="none"/>
        </w:rPr>
        <w:instrText xml:space="preserve"> INCLUDEPICTURE "/var/folders/k5/slz_sxd56_s4bnlx6m5vwh680000gn/T/com.microsoft.Word/WebArchiveCopyPasteTempFiles/page12image3776928" \* MERGEFORMATINET </w:instrText>
      </w:r>
      <w:r w:rsidRPr="00DE65B3">
        <w:rPr>
          <w:rFonts w:ascii="Times New Roman" w:eastAsia="Times New Roman" w:hAnsi="Times New Roman" w:cs="Times New Roman"/>
          <w:kern w:val="0"/>
          <w:sz w:val="24"/>
          <w:szCs w:val="24"/>
          <w:lang w:val="en-US"/>
          <w14:ligatures w14:val="none"/>
        </w:rPr>
        <w:fldChar w:fldCharType="separate"/>
      </w:r>
      <w:r w:rsidRPr="00DE65B3">
        <w:rPr>
          <w:rFonts w:ascii="Times New Roman" w:eastAsia="Times New Roman" w:hAnsi="Times New Roman" w:cs="Times New Roman"/>
          <w:noProof/>
          <w:kern w:val="0"/>
          <w:sz w:val="24"/>
          <w:szCs w:val="24"/>
          <w:lang w:val="en-US"/>
          <w14:ligatures w14:val="none"/>
        </w:rPr>
        <w:drawing>
          <wp:inline distT="0" distB="0" distL="0" distR="0" wp14:anchorId="38AFEF16" wp14:editId="715D0593">
            <wp:extent cx="2422525" cy="629285"/>
            <wp:effectExtent l="0" t="0" r="3175" b="0"/>
            <wp:docPr id="1" name="Picture 1" descr="page12image377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2image37769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2525" cy="629285"/>
                    </a:xfrm>
                    <a:prstGeom prst="rect">
                      <a:avLst/>
                    </a:prstGeom>
                    <a:noFill/>
                    <a:ln>
                      <a:noFill/>
                    </a:ln>
                  </pic:spPr>
                </pic:pic>
              </a:graphicData>
            </a:graphic>
          </wp:inline>
        </w:drawing>
      </w:r>
      <w:r w:rsidRPr="00DE65B3">
        <w:rPr>
          <w:rFonts w:ascii="Times New Roman" w:eastAsia="Times New Roman" w:hAnsi="Times New Roman" w:cs="Times New Roman"/>
          <w:kern w:val="0"/>
          <w:sz w:val="24"/>
          <w:szCs w:val="24"/>
          <w:lang w:val="en-US"/>
          <w14:ligatures w14:val="none"/>
        </w:rPr>
        <w:fldChar w:fldCharType="end"/>
      </w:r>
    </w:p>
    <w:p w14:paraId="2A91E2C5"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position w:val="8"/>
          <w:sz w:val="12"/>
          <w:szCs w:val="12"/>
          <w:lang w:val="en-US"/>
          <w14:ligatures w14:val="none"/>
        </w:rPr>
        <w:t>1</w:t>
      </w:r>
      <w:r w:rsidRPr="00DE65B3">
        <w:rPr>
          <w:rFonts w:ascii="Nyala" w:eastAsia="Times New Roman" w:hAnsi="Nyala" w:cs="Times New Roman"/>
          <w:kern w:val="0"/>
          <w:sz w:val="20"/>
          <w:szCs w:val="20"/>
          <w:lang w:val="en-US"/>
          <w14:ligatures w14:val="none"/>
        </w:rPr>
        <w:t>Program Studi Administrasi Kesehatan , Sekolah Tinggi</w:t>
      </w:r>
      <w:r w:rsidRPr="00DE65B3">
        <w:rPr>
          <w:rFonts w:ascii="Nyala" w:eastAsia="Times New Roman" w:hAnsi="Nyala" w:cs="Times New Roman"/>
          <w:kern w:val="0"/>
          <w:sz w:val="20"/>
          <w:szCs w:val="20"/>
          <w:lang w:val="en-US"/>
          <w14:ligatures w14:val="none"/>
        </w:rPr>
        <w:br/>
      </w:r>
      <w:r w:rsidRPr="00DE65B3">
        <w:rPr>
          <w:rFonts w:ascii="Nyala" w:eastAsia="Times New Roman" w:hAnsi="Nyala" w:cs="Times New Roman"/>
          <w:kern w:val="0"/>
          <w:position w:val="8"/>
          <w:sz w:val="12"/>
          <w:szCs w:val="12"/>
          <w:lang w:val="en-US"/>
          <w14:ligatures w14:val="none"/>
        </w:rPr>
        <w:t>2</w:t>
      </w:r>
      <w:r w:rsidRPr="00DE65B3">
        <w:rPr>
          <w:rFonts w:ascii="Nyala" w:eastAsia="Times New Roman" w:hAnsi="Nyala" w:cs="Times New Roman"/>
          <w:kern w:val="0"/>
          <w:sz w:val="20"/>
          <w:szCs w:val="20"/>
          <w:lang w:val="en-US"/>
          <w14:ligatures w14:val="none"/>
        </w:rPr>
        <w:t>Program Studi Manajemen, Sekolah Tinggi Manajemen</w:t>
      </w:r>
      <w:r w:rsidRPr="00DE65B3">
        <w:rPr>
          <w:rFonts w:ascii="Nyala" w:eastAsia="Times New Roman" w:hAnsi="Nyala" w:cs="Times New Roman"/>
          <w:kern w:val="0"/>
          <w:sz w:val="20"/>
          <w:szCs w:val="20"/>
          <w:lang w:val="en-US"/>
          <w14:ligatures w14:val="none"/>
        </w:rPr>
        <w:br/>
        <w:t xml:space="preserve">Korespondensi Penulis: Andrianto Widjaja. *Email: and_widjaja@yahoo.com </w:t>
      </w:r>
    </w:p>
    <w:p w14:paraId="39B56314"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DOI: https://doi.org/10.33024/hjk.v17i2.9155 </w:t>
      </w:r>
    </w:p>
    <w:p w14:paraId="7EA6C2FD"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Nyala" w:eastAsia="Times New Roman" w:hAnsi="Nyala" w:cs="Times New Roman"/>
          <w:kern w:val="0"/>
          <w:sz w:val="20"/>
          <w:szCs w:val="20"/>
          <w:lang w:val="en-US"/>
          <w14:ligatures w14:val="none"/>
        </w:rPr>
        <w:t xml:space="preserve">Ilmu Kesehatan RS Husada, Jakarta PMM, Jakarta Pusat </w:t>
      </w:r>
    </w:p>
    <w:p w14:paraId="5E93641C" w14:textId="77777777" w:rsidR="00DE65B3" w:rsidRPr="00DE65B3" w:rsidRDefault="00DE65B3" w:rsidP="00DE65B3">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DE65B3">
        <w:rPr>
          <w:rFonts w:ascii="Calibri" w:eastAsia="Times New Roman" w:hAnsi="Calibri" w:cs="Calibri"/>
          <w:kern w:val="0"/>
          <w:lang w:val="en-US"/>
          <w14:ligatures w14:val="none"/>
        </w:rPr>
        <w:t xml:space="preserve">113 </w:t>
      </w:r>
    </w:p>
    <w:p w14:paraId="21D0834C" w14:textId="5749B461" w:rsidR="00DE65B3" w:rsidRDefault="00DE65B3"/>
    <w:p w14:paraId="4199C8CD" w14:textId="43B938F7" w:rsidR="00DE65B3" w:rsidRDefault="00DE65B3"/>
    <w:p w14:paraId="33CB2310" w14:textId="130CF3A8" w:rsidR="00DE65B3" w:rsidRDefault="00DE65B3"/>
    <w:p w14:paraId="72EC3B83" w14:textId="6BB3F55E" w:rsidR="00DE65B3" w:rsidRDefault="00DE65B3"/>
    <w:p w14:paraId="71D8FCD3" w14:textId="2C68173A" w:rsidR="00DE65B3" w:rsidRDefault="00DE65B3"/>
    <w:p w14:paraId="304FC731" w14:textId="7F996256" w:rsidR="00DE65B3" w:rsidRDefault="00DE65B3"/>
    <w:p w14:paraId="3A5E7EA5" w14:textId="562D4E17" w:rsidR="00DE65B3" w:rsidRDefault="00DE65B3"/>
    <w:p w14:paraId="2319B381" w14:textId="2C082BF7" w:rsidR="00DE65B3" w:rsidRDefault="00DE65B3"/>
    <w:p w14:paraId="508B5CE0" w14:textId="77777777" w:rsidR="00DE65B3" w:rsidRDefault="00DE65B3"/>
    <w:p w14:paraId="525C33AF" w14:textId="5C7912BC" w:rsidR="007950E6" w:rsidRDefault="007950E6" w:rsidP="007950E6">
      <w:pPr>
        <w:tabs>
          <w:tab w:val="left" w:pos="2168"/>
        </w:tabs>
        <w:rPr>
          <w:b/>
          <w:bCs/>
          <w:sz w:val="24"/>
          <w:szCs w:val="24"/>
        </w:rPr>
      </w:pPr>
      <w:r w:rsidRPr="007950E6">
        <w:rPr>
          <w:b/>
          <w:bCs/>
          <w:sz w:val="24"/>
          <w:szCs w:val="24"/>
        </w:rPr>
        <w:t>REFERENCE</w:t>
      </w:r>
    </w:p>
    <w:p w14:paraId="460443AC" w14:textId="5D02542E" w:rsidR="007950E6" w:rsidRPr="007950E6" w:rsidRDefault="007950E6" w:rsidP="007950E6">
      <w:pPr>
        <w:rPr>
          <w:b/>
          <w:bCs/>
          <w:sz w:val="24"/>
          <w:szCs w:val="24"/>
        </w:rPr>
      </w:pPr>
      <w:r>
        <w:rPr>
          <w:rFonts w:ascii="Times New Roman" w:eastAsiaTheme="majorEastAsia" w:hAnsi="Times New Roman" w:cs="Times New Roman"/>
          <w:b/>
          <w:bCs/>
          <w:sz w:val="24"/>
          <w:szCs w:val="24"/>
        </w:rPr>
        <w:fldChar w:fldCharType="begin" w:fldLock="1"/>
      </w:r>
      <w:r>
        <w:rPr>
          <w:rFonts w:ascii="Times New Roman" w:eastAsiaTheme="majorEastAsia" w:hAnsi="Times New Roman" w:cs="Times New Roman"/>
          <w:b/>
          <w:bCs/>
          <w:sz w:val="24"/>
          <w:szCs w:val="24"/>
        </w:rPr>
        <w:instrText xml:space="preserve">ADDIN Mendeley Bibliography CSL_BIBLIOGRAPHY </w:instrText>
      </w:r>
      <w:r>
        <w:rPr>
          <w:rFonts w:ascii="Times New Roman" w:eastAsiaTheme="majorEastAsia" w:hAnsi="Times New Roman" w:cs="Times New Roman"/>
          <w:b/>
          <w:bCs/>
          <w:sz w:val="24"/>
          <w:szCs w:val="24"/>
        </w:rPr>
        <w:fldChar w:fldCharType="separate"/>
      </w:r>
      <w:r w:rsidRPr="00A7397F">
        <w:rPr>
          <w:rFonts w:ascii="Times New Roman" w:hAnsi="Times New Roman" w:cs="Times New Roman"/>
          <w:noProof/>
          <w:sz w:val="24"/>
          <w:szCs w:val="24"/>
        </w:rPr>
        <w:t xml:space="preserve">Abdallah, A., Baabdullah, A.M., Rana, N.P., Tamilmani, K. and Dwivedi, Y.K. (2018), “Technology in Society Examining adoption of mobile internet in Saudi Arabia : Extending TAM with perceived enjoyment , innovativeness and trust”, </w:t>
      </w:r>
      <w:r w:rsidRPr="00A7397F">
        <w:rPr>
          <w:rFonts w:ascii="Times New Roman" w:hAnsi="Times New Roman" w:cs="Times New Roman"/>
          <w:i/>
          <w:iCs/>
          <w:noProof/>
          <w:sz w:val="24"/>
          <w:szCs w:val="24"/>
        </w:rPr>
        <w:t>Technology in Society</w:t>
      </w:r>
      <w:r w:rsidRPr="00A7397F">
        <w:rPr>
          <w:rFonts w:ascii="Times New Roman" w:hAnsi="Times New Roman" w:cs="Times New Roman"/>
          <w:noProof/>
          <w:sz w:val="24"/>
          <w:szCs w:val="24"/>
        </w:rPr>
        <w:t>, Elsevier Ltd, Vol. 55 No. March, pp. 100–110.</w:t>
      </w:r>
    </w:p>
    <w:p w14:paraId="2CA4EC89"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Ajzen, I. (1991), “The theory of planned behavior”, </w:t>
      </w:r>
      <w:r w:rsidRPr="00A7397F">
        <w:rPr>
          <w:rFonts w:ascii="Times New Roman" w:hAnsi="Times New Roman" w:cs="Times New Roman"/>
          <w:i/>
          <w:iCs/>
          <w:noProof/>
          <w:sz w:val="24"/>
          <w:szCs w:val="24"/>
        </w:rPr>
        <w:t>Organizational Behavior and Human Decision Processes</w:t>
      </w:r>
      <w:r w:rsidRPr="00A7397F">
        <w:rPr>
          <w:rFonts w:ascii="Times New Roman" w:hAnsi="Times New Roman" w:cs="Times New Roman"/>
          <w:noProof/>
          <w:sz w:val="24"/>
          <w:szCs w:val="24"/>
        </w:rPr>
        <w:t>, Vol. 50 No. 2, pp. 179–211.</w:t>
      </w:r>
    </w:p>
    <w:p w14:paraId="4E130F72"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Alexandra, S., Handayani, P.W. and Azzahro, F. (2021), “Indonesian hospital telemedicine acceptance model: the influence of user behavior and technological dimensions”, </w:t>
      </w:r>
      <w:r w:rsidRPr="00A7397F">
        <w:rPr>
          <w:rFonts w:ascii="Times New Roman" w:hAnsi="Times New Roman" w:cs="Times New Roman"/>
          <w:i/>
          <w:iCs/>
          <w:noProof/>
          <w:sz w:val="24"/>
          <w:szCs w:val="24"/>
        </w:rPr>
        <w:t>Heliyon</w:t>
      </w:r>
      <w:r w:rsidRPr="00A7397F">
        <w:rPr>
          <w:rFonts w:ascii="Times New Roman" w:hAnsi="Times New Roman" w:cs="Times New Roman"/>
          <w:noProof/>
          <w:sz w:val="24"/>
          <w:szCs w:val="24"/>
        </w:rPr>
        <w:t>, Vol. 7 No. 12, available at:https://doi.org/10.1016/j.heliyon.2021.e08599.</w:t>
      </w:r>
    </w:p>
    <w:p w14:paraId="4C4473C9"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Ariyanti, S. and Kautsarina, K. (2017), “Kajian Tekno-Ekonomi pada Telehealth di Indonesia”, </w:t>
      </w:r>
      <w:r w:rsidRPr="00A7397F">
        <w:rPr>
          <w:rFonts w:ascii="Times New Roman" w:hAnsi="Times New Roman" w:cs="Times New Roman"/>
          <w:i/>
          <w:iCs/>
          <w:noProof/>
          <w:sz w:val="24"/>
          <w:szCs w:val="24"/>
        </w:rPr>
        <w:t>Buletin Pos Dan Telekomunikasi</w:t>
      </w:r>
      <w:r w:rsidRPr="00A7397F">
        <w:rPr>
          <w:rFonts w:ascii="Times New Roman" w:hAnsi="Times New Roman" w:cs="Times New Roman"/>
          <w:noProof/>
          <w:sz w:val="24"/>
          <w:szCs w:val="24"/>
        </w:rPr>
        <w:t>, Vol. 15 No. 1, p. 43.</w:t>
      </w:r>
    </w:p>
    <w:p w14:paraId="791ACB05"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Ayesha, S., Shafiq, M. and Kakria, P. (2020), “Technology in Society Investigating acceptance of telemedicine services through an extended technology acceptance model ( TAM )”, </w:t>
      </w:r>
      <w:r w:rsidRPr="00A7397F">
        <w:rPr>
          <w:rFonts w:ascii="Times New Roman" w:hAnsi="Times New Roman" w:cs="Times New Roman"/>
          <w:i/>
          <w:iCs/>
          <w:noProof/>
          <w:sz w:val="24"/>
          <w:szCs w:val="24"/>
        </w:rPr>
        <w:t>Technology in Society</w:t>
      </w:r>
      <w:r w:rsidRPr="00A7397F">
        <w:rPr>
          <w:rFonts w:ascii="Times New Roman" w:hAnsi="Times New Roman" w:cs="Times New Roman"/>
          <w:noProof/>
          <w:sz w:val="24"/>
          <w:szCs w:val="24"/>
        </w:rPr>
        <w:t>, Elsevier Ltd, Vol. 60 No. September 2019, p. 101212.</w:t>
      </w:r>
    </w:p>
    <w:p w14:paraId="13EB7954"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Barney, A., Buckelew, S., Mesheriakova, V., Raymond-Flesch, M. and Barney, A. (2020), “The COVID-19 Pandemic and Rapid Implementation of Adolescent and Young Adult Telemedicine: Challenges and Opportunities for Innovation”, </w:t>
      </w:r>
      <w:r w:rsidRPr="00A7397F">
        <w:rPr>
          <w:rFonts w:ascii="Times New Roman" w:hAnsi="Times New Roman" w:cs="Times New Roman"/>
          <w:i/>
          <w:iCs/>
          <w:noProof/>
          <w:sz w:val="24"/>
          <w:szCs w:val="24"/>
        </w:rPr>
        <w:t>Journal of Adolescent Health</w:t>
      </w:r>
      <w:r w:rsidRPr="00A7397F">
        <w:rPr>
          <w:rFonts w:ascii="Times New Roman" w:hAnsi="Times New Roman" w:cs="Times New Roman"/>
          <w:noProof/>
          <w:sz w:val="24"/>
          <w:szCs w:val="24"/>
        </w:rPr>
        <w:t>, Vol. 67, pp. 164–171.</w:t>
      </w:r>
    </w:p>
    <w:p w14:paraId="4B9A3E64"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Davis, F.D. (1985), “A technology acceptance model for empirically testing new end-user information systems: Theory and results”, Massachusetts Institute of Technology.</w:t>
      </w:r>
    </w:p>
    <w:p w14:paraId="775868FA"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Fishbein, M. and Ajzen, I. (2011), </w:t>
      </w:r>
      <w:r w:rsidRPr="00A7397F">
        <w:rPr>
          <w:rFonts w:ascii="Times New Roman" w:hAnsi="Times New Roman" w:cs="Times New Roman"/>
          <w:i/>
          <w:iCs/>
          <w:noProof/>
          <w:sz w:val="24"/>
          <w:szCs w:val="24"/>
        </w:rPr>
        <w:t>Predicting and Changing Behavior: The Reasoned Action Approach</w:t>
      </w:r>
      <w:r w:rsidRPr="00A7397F">
        <w:rPr>
          <w:rFonts w:ascii="Times New Roman" w:hAnsi="Times New Roman" w:cs="Times New Roman"/>
          <w:noProof/>
          <w:sz w:val="24"/>
          <w:szCs w:val="24"/>
        </w:rPr>
        <w:t>, Psychology press.</w:t>
      </w:r>
    </w:p>
    <w:p w14:paraId="15C0392E"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Fortini, S., Espeche, A. and Caraballo, R. (2020), “Telemedicine and epilepsy: A patient satisfaction survey of a pediatric remote care program”, </w:t>
      </w:r>
      <w:r w:rsidRPr="00A7397F">
        <w:rPr>
          <w:rFonts w:ascii="Times New Roman" w:hAnsi="Times New Roman" w:cs="Times New Roman"/>
          <w:i/>
          <w:iCs/>
          <w:noProof/>
          <w:sz w:val="24"/>
          <w:szCs w:val="24"/>
        </w:rPr>
        <w:t>Epilepsy Research</w:t>
      </w:r>
      <w:r w:rsidRPr="00A7397F">
        <w:rPr>
          <w:rFonts w:ascii="Times New Roman" w:hAnsi="Times New Roman" w:cs="Times New Roman"/>
          <w:noProof/>
          <w:sz w:val="24"/>
          <w:szCs w:val="24"/>
        </w:rPr>
        <w:t>, Vol. 165, p. 106370.</w:t>
      </w:r>
    </w:p>
    <w:p w14:paraId="0A5E6504"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Hidayatullah, A., Rumana, N.A., Fannya, P. and Indawati, L. (2019), “Penerimaan Petugas terhadap ePuskesmas di Puskesmas Kecamatan Matraman Jakarta Timur”, pp. 87–93.</w:t>
      </w:r>
    </w:p>
    <w:p w14:paraId="625612FB"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Kamal, S.A., Shafiq, M. and Kakria, P. (2020), “Investigating acceptance of telemedicine services through an extended technology acceptance model (TAM)”, </w:t>
      </w:r>
      <w:r w:rsidRPr="00A7397F">
        <w:rPr>
          <w:rFonts w:ascii="Times New Roman" w:hAnsi="Times New Roman" w:cs="Times New Roman"/>
          <w:i/>
          <w:iCs/>
          <w:noProof/>
          <w:sz w:val="24"/>
          <w:szCs w:val="24"/>
        </w:rPr>
        <w:t>Technology in Society</w:t>
      </w:r>
      <w:r w:rsidRPr="00A7397F">
        <w:rPr>
          <w:rFonts w:ascii="Times New Roman" w:hAnsi="Times New Roman" w:cs="Times New Roman"/>
          <w:noProof/>
          <w:sz w:val="24"/>
          <w:szCs w:val="24"/>
        </w:rPr>
        <w:t>, Elsevier Ltd, Vol. 60 No. September 2019, p. 101212.</w:t>
      </w:r>
    </w:p>
    <w:p w14:paraId="1B2320CB"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“KBBI Daring”. (2020), , available at: https://kbbi.kemdikbud.go.id/ (accessed 28 March 2021).</w:t>
      </w:r>
    </w:p>
    <w:p w14:paraId="2DADDE05"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Kemenkes, R. (n.d.). “Situasi Terkini Perkembangan Coronavirus Disease-COVID-19, 03 Januari 2021”, available at: https://infeksiemerging.kemkes.go.id/situasi-infeksi-emerging/situasi-terkini-perkembangan-coronavirus-disease-covid-19-03-januari-2021 (accessed 3 January 2021).</w:t>
      </w:r>
    </w:p>
    <w:p w14:paraId="022B2A3B"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Kohnke, A., Cole, M.L. and Bush, R. (2014), “Incorporating UTAUT Predictors for Understanding Home Care Patients ’ and Clinician ’ s Acceptance of Healthcare Telemedicine Equipment”, Vol. 9 No. 2, pp. 29–41.</w:t>
      </w:r>
    </w:p>
    <w:p w14:paraId="4CFFC6B1"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lastRenderedPageBreak/>
        <w:t xml:space="preserve">Kowitlawakul, Y. (2008), </w:t>
      </w:r>
      <w:r w:rsidRPr="00A7397F">
        <w:rPr>
          <w:rFonts w:ascii="Times New Roman" w:hAnsi="Times New Roman" w:cs="Times New Roman"/>
          <w:i/>
          <w:iCs/>
          <w:noProof/>
          <w:sz w:val="24"/>
          <w:szCs w:val="24"/>
        </w:rPr>
        <w:t>Tecnology Acceptance Model : Predicting Nurses Acceptance of Telemedicine Tecnologu ( EICU)</w:t>
      </w:r>
      <w:r w:rsidRPr="00A7397F">
        <w:rPr>
          <w:rFonts w:ascii="Times New Roman" w:hAnsi="Times New Roman" w:cs="Times New Roman"/>
          <w:noProof/>
          <w:sz w:val="24"/>
          <w:szCs w:val="24"/>
        </w:rPr>
        <w:t xml:space="preserve">, </w:t>
      </w:r>
      <w:r w:rsidRPr="00A7397F">
        <w:rPr>
          <w:rFonts w:ascii="Times New Roman" w:hAnsi="Times New Roman" w:cs="Times New Roman"/>
          <w:i/>
          <w:iCs/>
          <w:noProof/>
          <w:sz w:val="24"/>
          <w:szCs w:val="24"/>
        </w:rPr>
        <w:t>Uviversity Fairvax</w:t>
      </w:r>
      <w:r w:rsidRPr="00A7397F">
        <w:rPr>
          <w:rFonts w:ascii="Times New Roman" w:hAnsi="Times New Roman" w:cs="Times New Roman"/>
          <w:noProof/>
          <w:sz w:val="24"/>
          <w:szCs w:val="24"/>
        </w:rPr>
        <w:t>, available at: http://dx.doi.org/10.1016/j.jss.2014.12.010%0Ahttp://dx.doi.org/10.1016/j.sbspro.2013.03.034%0Ahttps://www.iiste.org/Journals/index.php/JPID/article/viewFile/19288/19711%0Ahttp://citeseerx.ist.psu.edu/viewdoc/download?doi=10.1.1.678.6911&amp;rep=rep1&amp;type=pdf.</w:t>
      </w:r>
    </w:p>
    <w:p w14:paraId="0B76430E"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Oktavira, B.A. (2019), “Aturan tentang Konsultasi Dokter Jarak Jauh (Telemedicine) - Klinik Hukumonline”, available at: https://www.hukumonline.com/klinik/a/aturan-tentang-konsultasi-dokter-jarak-jauh-itelemedicine-i-lt5db2b3d5e618b (accessed 31 May 2022).</w:t>
      </w:r>
    </w:p>
    <w:p w14:paraId="52F736E4"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PAHO, (Pan American Health Organization). (2016), </w:t>
      </w:r>
      <w:r w:rsidRPr="00A7397F">
        <w:rPr>
          <w:rFonts w:ascii="Times New Roman" w:hAnsi="Times New Roman" w:cs="Times New Roman"/>
          <w:i/>
          <w:iCs/>
          <w:noProof/>
          <w:sz w:val="24"/>
          <w:szCs w:val="24"/>
        </w:rPr>
        <w:t>Framework for the Implementation of a Telemedicine Service</w:t>
      </w:r>
      <w:r w:rsidRPr="00A7397F">
        <w:rPr>
          <w:rFonts w:ascii="Times New Roman" w:hAnsi="Times New Roman" w:cs="Times New Roman"/>
          <w:noProof/>
          <w:sz w:val="24"/>
          <w:szCs w:val="24"/>
        </w:rPr>
        <w:t xml:space="preserve">, </w:t>
      </w:r>
      <w:r w:rsidRPr="00A7397F">
        <w:rPr>
          <w:rFonts w:ascii="Times New Roman" w:hAnsi="Times New Roman" w:cs="Times New Roman"/>
          <w:i/>
          <w:iCs/>
          <w:noProof/>
          <w:sz w:val="24"/>
          <w:szCs w:val="24"/>
        </w:rPr>
        <w:t>Pan American Organization, World Health Organization</w:t>
      </w:r>
      <w:r w:rsidRPr="00A7397F">
        <w:rPr>
          <w:rFonts w:ascii="Times New Roman" w:hAnsi="Times New Roman" w:cs="Times New Roman"/>
          <w:noProof/>
          <w:sz w:val="24"/>
          <w:szCs w:val="24"/>
        </w:rPr>
        <w:t>, available at: http://www.paho.org/permissions.</w:t>
      </w:r>
    </w:p>
    <w:p w14:paraId="7101BB9E"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Peraturan Menteri Kesehatan NO. 20. (2019), </w:t>
      </w:r>
      <w:r w:rsidRPr="00A7397F">
        <w:rPr>
          <w:rFonts w:ascii="Times New Roman" w:hAnsi="Times New Roman" w:cs="Times New Roman"/>
          <w:i/>
          <w:iCs/>
          <w:noProof/>
          <w:sz w:val="24"/>
          <w:szCs w:val="24"/>
        </w:rPr>
        <w:t>Permenkes No. 20 Tahun 2019 Tentang Penyelenggaraan Pelayanan Telemedicine Antar Fasilitas Pelayanan Kesehatan [JDIH BPK RI]</w:t>
      </w:r>
      <w:r w:rsidRPr="00A7397F">
        <w:rPr>
          <w:rFonts w:ascii="Times New Roman" w:hAnsi="Times New Roman" w:cs="Times New Roman"/>
          <w:noProof/>
          <w:sz w:val="24"/>
          <w:szCs w:val="24"/>
        </w:rPr>
        <w:t>, available at: https://peraturan.bpk.go.id/Home/Details/138613/permenkes-no-20-tahun-2019 (accessed 16 March 2022).</w:t>
      </w:r>
    </w:p>
    <w:p w14:paraId="6A8780BA"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Puro, N.A. and Feyereisen, S. (2020), “Telehealth Availability in US Hospitals in the Face of the COVID-19 Pandemic”, available at:https://doi.org/10.1111/jrh.12482.</w:t>
      </w:r>
    </w:p>
    <w:p w14:paraId="6B6241CD"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Ryu, S. (2012), “Telemedicine: Opportunities and Developments in Member States: Report on the Second Global Survey on eHealth 2009 (Global Observatory for eHealth Series, Volume 2)”, </w:t>
      </w:r>
      <w:r w:rsidRPr="00A7397F">
        <w:rPr>
          <w:rFonts w:ascii="Times New Roman" w:hAnsi="Times New Roman" w:cs="Times New Roman"/>
          <w:i/>
          <w:iCs/>
          <w:noProof/>
          <w:sz w:val="24"/>
          <w:szCs w:val="24"/>
        </w:rPr>
        <w:t>Healthcare Informatics Research</w:t>
      </w:r>
      <w:r w:rsidRPr="00A7397F">
        <w:rPr>
          <w:rFonts w:ascii="Times New Roman" w:hAnsi="Times New Roman" w:cs="Times New Roman"/>
          <w:noProof/>
          <w:sz w:val="24"/>
          <w:szCs w:val="24"/>
        </w:rPr>
        <w:t>, Vol. 18 No. 2, p. 153.</w:t>
      </w:r>
    </w:p>
    <w:p w14:paraId="33833455"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Sabri, L. and Hastono, S.P. (2019), </w:t>
      </w:r>
      <w:r w:rsidRPr="00A7397F">
        <w:rPr>
          <w:rFonts w:ascii="Times New Roman" w:hAnsi="Times New Roman" w:cs="Times New Roman"/>
          <w:i/>
          <w:iCs/>
          <w:noProof/>
          <w:sz w:val="24"/>
          <w:szCs w:val="24"/>
        </w:rPr>
        <w:t>Statistik Kesehatan</w:t>
      </w:r>
      <w:r w:rsidRPr="00A7397F">
        <w:rPr>
          <w:rFonts w:ascii="Times New Roman" w:hAnsi="Times New Roman" w:cs="Times New Roman"/>
          <w:noProof/>
          <w:sz w:val="24"/>
          <w:szCs w:val="24"/>
        </w:rPr>
        <w:t>, PT Raja Grafindo Persada, Depok.</w:t>
      </w:r>
    </w:p>
    <w:p w14:paraId="4B7B7938"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Statista. (2022), “Number of internet users in Indonesia from 2017 to 2020 with forecasts until 2026(in millions)”, available at: https://www.statista.com/statistics/254456/number-of-internet-users-in-indonesia/ (accessed 30 May 2022).</w:t>
      </w:r>
    </w:p>
    <w:p w14:paraId="5AE6391A"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Sugiyono. (2010), </w:t>
      </w:r>
      <w:r w:rsidRPr="00A7397F">
        <w:rPr>
          <w:rFonts w:ascii="Times New Roman" w:hAnsi="Times New Roman" w:cs="Times New Roman"/>
          <w:i/>
          <w:iCs/>
          <w:noProof/>
          <w:sz w:val="24"/>
          <w:szCs w:val="24"/>
        </w:rPr>
        <w:t>Metode Penelitian Kuantitatif &amp; Kualitatif</w:t>
      </w:r>
      <w:r w:rsidRPr="00A7397F">
        <w:rPr>
          <w:rFonts w:ascii="Times New Roman" w:hAnsi="Times New Roman" w:cs="Times New Roman"/>
          <w:noProof/>
          <w:sz w:val="24"/>
          <w:szCs w:val="24"/>
        </w:rPr>
        <w:t xml:space="preserve">, </w:t>
      </w:r>
      <w:r w:rsidRPr="00A7397F">
        <w:rPr>
          <w:rFonts w:ascii="Times New Roman" w:hAnsi="Times New Roman" w:cs="Times New Roman"/>
          <w:i/>
          <w:iCs/>
          <w:noProof/>
          <w:sz w:val="24"/>
          <w:szCs w:val="24"/>
        </w:rPr>
        <w:t>Journal of Experimental Psychology: General</w:t>
      </w:r>
      <w:r w:rsidRPr="00A7397F">
        <w:rPr>
          <w:rFonts w:ascii="Times New Roman" w:hAnsi="Times New Roman" w:cs="Times New Roman"/>
          <w:noProof/>
          <w:sz w:val="24"/>
          <w:szCs w:val="24"/>
        </w:rPr>
        <w:t>.</w:t>
      </w:r>
    </w:p>
    <w:p w14:paraId="4D297987"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Sugiyono and Republik Indonesia. (2010), </w:t>
      </w:r>
      <w:r w:rsidRPr="00A7397F">
        <w:rPr>
          <w:rFonts w:ascii="Times New Roman" w:hAnsi="Times New Roman" w:cs="Times New Roman"/>
          <w:i/>
          <w:iCs/>
          <w:noProof/>
          <w:sz w:val="24"/>
          <w:szCs w:val="24"/>
        </w:rPr>
        <w:t>Metode Penelitian Kuantitatif &amp; Kualitatif</w:t>
      </w:r>
      <w:r w:rsidRPr="00A7397F">
        <w:rPr>
          <w:rFonts w:ascii="Times New Roman" w:hAnsi="Times New Roman" w:cs="Times New Roman"/>
          <w:noProof/>
          <w:sz w:val="24"/>
          <w:szCs w:val="24"/>
        </w:rPr>
        <w:t xml:space="preserve">, </w:t>
      </w:r>
      <w:r w:rsidRPr="00A7397F">
        <w:rPr>
          <w:rFonts w:ascii="Times New Roman" w:hAnsi="Times New Roman" w:cs="Times New Roman"/>
          <w:i/>
          <w:iCs/>
          <w:noProof/>
          <w:sz w:val="24"/>
          <w:szCs w:val="24"/>
        </w:rPr>
        <w:t>Journal of Experimental Psychology: General</w:t>
      </w:r>
      <w:r w:rsidRPr="00A7397F">
        <w:rPr>
          <w:rFonts w:ascii="Times New Roman" w:hAnsi="Times New Roman" w:cs="Times New Roman"/>
          <w:noProof/>
          <w:sz w:val="24"/>
          <w:szCs w:val="24"/>
        </w:rPr>
        <w:t>.</w:t>
      </w:r>
    </w:p>
    <w:p w14:paraId="4B281D23"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Tantarto, T., Kusnadi, D. and Sukandar, H. (2020), “Analysis of service quality towards patient satisfaction (comparative study of patients using telemedicine application and face to face consultation in healthcare)”, </w:t>
      </w:r>
      <w:r w:rsidRPr="00A7397F">
        <w:rPr>
          <w:rFonts w:ascii="Times New Roman" w:hAnsi="Times New Roman" w:cs="Times New Roman"/>
          <w:i/>
          <w:iCs/>
          <w:noProof/>
          <w:sz w:val="24"/>
          <w:szCs w:val="24"/>
        </w:rPr>
        <w:t>Eur. J. Busi. Manag. Res.</w:t>
      </w:r>
      <w:r w:rsidRPr="00A7397F">
        <w:rPr>
          <w:rFonts w:ascii="Times New Roman" w:hAnsi="Times New Roman" w:cs="Times New Roman"/>
          <w:noProof/>
          <w:sz w:val="24"/>
          <w:szCs w:val="24"/>
        </w:rPr>
        <w:t>, Vol. 5 No. 5, pp. 1–7.</w:t>
      </w:r>
    </w:p>
    <w:p w14:paraId="5CF2B389"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Venkatesh, V. and Davis, F.D. (1996), “A Model of the Antecedents of Perceived Ease of Use: Development and Test*”, </w:t>
      </w:r>
      <w:r w:rsidRPr="00A7397F">
        <w:rPr>
          <w:rFonts w:ascii="Times New Roman" w:hAnsi="Times New Roman" w:cs="Times New Roman"/>
          <w:i/>
          <w:iCs/>
          <w:noProof/>
          <w:sz w:val="24"/>
          <w:szCs w:val="24"/>
        </w:rPr>
        <w:t>Decision Sciences</w:t>
      </w:r>
      <w:r w:rsidRPr="00A7397F">
        <w:rPr>
          <w:rFonts w:ascii="Times New Roman" w:hAnsi="Times New Roman" w:cs="Times New Roman"/>
          <w:noProof/>
          <w:sz w:val="24"/>
          <w:szCs w:val="24"/>
        </w:rPr>
        <w:t>, John Wiley &amp; Sons, Ltd, Vol. 27 No. 3, pp. 451–481.</w:t>
      </w:r>
    </w:p>
    <w:p w14:paraId="65DE7738"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Vidmar, A.P., Pretlow, R., Borzutzky, C., Wee, C.P., Fox, D.S., Fink, C. and Mittelman, S.D. (2019), “An addiction model-based mobile health weight loss intervention in adolescents with obesity”, </w:t>
      </w:r>
      <w:r w:rsidRPr="00A7397F">
        <w:rPr>
          <w:rFonts w:ascii="Times New Roman" w:hAnsi="Times New Roman" w:cs="Times New Roman"/>
          <w:i/>
          <w:iCs/>
          <w:noProof/>
          <w:sz w:val="24"/>
          <w:szCs w:val="24"/>
        </w:rPr>
        <w:t>Pediatric Obesity</w:t>
      </w:r>
      <w:r w:rsidRPr="00A7397F">
        <w:rPr>
          <w:rFonts w:ascii="Times New Roman" w:hAnsi="Times New Roman" w:cs="Times New Roman"/>
          <w:noProof/>
          <w:sz w:val="24"/>
          <w:szCs w:val="24"/>
        </w:rPr>
        <w:t xml:space="preserve">, Diabetes and Obesity Program, Center for Endocrinology, Diabetes and Metabolism, Department of Pediatrics, Children’s Hospital Los Angeles and Keck School of Medicine of the University of Southern California, Los Angeles, CA, United States, Vol. 14 No. 2, available </w:t>
      </w:r>
      <w:r w:rsidRPr="00A7397F">
        <w:rPr>
          <w:rFonts w:ascii="Times New Roman" w:hAnsi="Times New Roman" w:cs="Times New Roman"/>
          <w:noProof/>
          <w:sz w:val="24"/>
          <w:szCs w:val="24"/>
        </w:rPr>
        <w:lastRenderedPageBreak/>
        <w:t>at:https://doi.org/10.1111/ijpo.12464.</w:t>
      </w:r>
    </w:p>
    <w:p w14:paraId="22908121"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szCs w:val="24"/>
        </w:rPr>
      </w:pPr>
      <w:r w:rsidRPr="00A7397F">
        <w:rPr>
          <w:rFonts w:ascii="Times New Roman" w:hAnsi="Times New Roman" w:cs="Times New Roman"/>
          <w:noProof/>
          <w:sz w:val="24"/>
          <w:szCs w:val="24"/>
        </w:rPr>
        <w:t xml:space="preserve">Widyapraba, E. (2016), </w:t>
      </w:r>
      <w:r w:rsidRPr="00A7397F">
        <w:rPr>
          <w:rFonts w:ascii="Times New Roman" w:hAnsi="Times New Roman" w:cs="Times New Roman"/>
          <w:i/>
          <w:iCs/>
          <w:noProof/>
          <w:sz w:val="24"/>
          <w:szCs w:val="24"/>
        </w:rPr>
        <w:t>ANALYSIS OF FACTORS THAT AFFECTING USERS BEHAVIOR INTENTION TO USE APLIKASI DAFTAR ONLINE RUMAH SAKIT ( CASE STUDY : RSUD GAMBIRAN KEDIRI ) NIAT PENGGUNA UNTUK MENGGUNAKAN APLIKASI DAFTAR ONLINE RUMAH SAKIT ( STUDI KASUS : RSUD</w:t>
      </w:r>
      <w:r w:rsidRPr="00A7397F">
        <w:rPr>
          <w:rFonts w:ascii="Times New Roman" w:hAnsi="Times New Roman" w:cs="Times New Roman"/>
          <w:noProof/>
          <w:sz w:val="24"/>
          <w:szCs w:val="24"/>
        </w:rPr>
        <w:t>.</w:t>
      </w:r>
    </w:p>
    <w:p w14:paraId="1CB6840A" w14:textId="77777777" w:rsidR="007950E6" w:rsidRPr="00A7397F" w:rsidRDefault="007950E6" w:rsidP="007950E6">
      <w:pPr>
        <w:widowControl w:val="0"/>
        <w:autoSpaceDE w:val="0"/>
        <w:autoSpaceDN w:val="0"/>
        <w:adjustRightInd w:val="0"/>
        <w:spacing w:line="240" w:lineRule="auto"/>
        <w:ind w:left="480" w:hanging="480"/>
        <w:rPr>
          <w:rFonts w:ascii="Times New Roman" w:hAnsi="Times New Roman" w:cs="Times New Roman"/>
          <w:noProof/>
          <w:sz w:val="24"/>
        </w:rPr>
      </w:pPr>
      <w:r w:rsidRPr="00A7397F">
        <w:rPr>
          <w:rFonts w:ascii="Times New Roman" w:hAnsi="Times New Roman" w:cs="Times New Roman"/>
          <w:noProof/>
          <w:sz w:val="24"/>
          <w:szCs w:val="24"/>
        </w:rPr>
        <w:t>Wu, D., Gu, H., Gu, S. and You, H. (2021), “Individual motivation and social influence : a study of telemedicine adoption in China based on social cognitive theory”, Vol. 10, available at:https://doi.org/10.1016/j.hlpt.2021.100525.</w:t>
      </w:r>
    </w:p>
    <w:p w14:paraId="799E392C" w14:textId="20F43E30" w:rsidR="007950E6" w:rsidRPr="007950E6" w:rsidRDefault="007950E6" w:rsidP="007950E6">
      <w:pPr>
        <w:tabs>
          <w:tab w:val="left" w:pos="2168"/>
        </w:tabs>
        <w:rPr>
          <w:b/>
          <w:bCs/>
          <w:sz w:val="24"/>
          <w:szCs w:val="24"/>
        </w:rPr>
      </w:pPr>
      <w:r>
        <w:rPr>
          <w:rFonts w:ascii="Times New Roman" w:eastAsiaTheme="majorEastAsia" w:hAnsi="Times New Roman" w:cs="Times New Roman"/>
          <w:b/>
          <w:bCs/>
          <w:sz w:val="24"/>
          <w:szCs w:val="24"/>
        </w:rPr>
        <w:fldChar w:fldCharType="end"/>
      </w:r>
    </w:p>
    <w:sectPr w:rsidR="007950E6" w:rsidRPr="007950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yala">
    <w:panose1 w:val="02000504070300020003"/>
    <w:charset w:val="00"/>
    <w:family w:val="auto"/>
    <w:pitch w:val="variable"/>
    <w:sig w:usb0="A000006F" w:usb1="00000000" w:usb2="00000800" w:usb3="00000000" w:csb0="00000093" w:csb1="00000000"/>
  </w:font>
  <w:font w:name="Arial Narrow,Bold">
    <w:altName w:val="Arial Narrow"/>
    <w:panose1 w:val="020B0604020202020204"/>
    <w:charset w:val="00"/>
    <w:family w:val="roman"/>
    <w:notTrueType/>
    <w:pitch w:val="default"/>
  </w:font>
  <w:font w:name="Arial Narrow,BoldItalic">
    <w:altName w:val="Arial Narrow"/>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Narrow,Italic">
    <w:altName w:val="Arial Narrow"/>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0E6"/>
    <w:rsid w:val="0038597A"/>
    <w:rsid w:val="007950E6"/>
    <w:rsid w:val="00CB0117"/>
    <w:rsid w:val="00DE65B3"/>
    <w:rsid w:val="00E90A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34F1C"/>
  <w15:chartTrackingRefBased/>
  <w15:docId w15:val="{E4161D83-F727-409B-9B95-AC3D21BA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950E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950E6"/>
    <w:rPr>
      <w:rFonts w:ascii="Times New Roman" w:eastAsia="Times New Roman" w:hAnsi="Times New Roman" w:cs="Times New Roman"/>
      <w:b/>
      <w:bCs/>
      <w:kern w:val="0"/>
      <w:sz w:val="27"/>
      <w:szCs w:val="27"/>
      <w:lang w:eastAsia="en-ID"/>
      <w14:ligatures w14:val="none"/>
    </w:rPr>
  </w:style>
  <w:style w:type="paragraph" w:styleId="NormalWeb">
    <w:name w:val="Normal (Web)"/>
    <w:basedOn w:val="Normal"/>
    <w:uiPriority w:val="99"/>
    <w:semiHidden/>
    <w:unhideWhenUsed/>
    <w:rsid w:val="00DE65B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725615">
      <w:bodyDiv w:val="1"/>
      <w:marLeft w:val="0"/>
      <w:marRight w:val="0"/>
      <w:marTop w:val="0"/>
      <w:marBottom w:val="0"/>
      <w:divBdr>
        <w:top w:val="none" w:sz="0" w:space="0" w:color="auto"/>
        <w:left w:val="none" w:sz="0" w:space="0" w:color="auto"/>
        <w:bottom w:val="none" w:sz="0" w:space="0" w:color="auto"/>
        <w:right w:val="none" w:sz="0" w:space="0" w:color="auto"/>
      </w:divBdr>
    </w:div>
    <w:div w:id="1374236599">
      <w:bodyDiv w:val="1"/>
      <w:marLeft w:val="0"/>
      <w:marRight w:val="0"/>
      <w:marTop w:val="0"/>
      <w:marBottom w:val="0"/>
      <w:divBdr>
        <w:top w:val="none" w:sz="0" w:space="0" w:color="auto"/>
        <w:left w:val="none" w:sz="0" w:space="0" w:color="auto"/>
        <w:bottom w:val="none" w:sz="0" w:space="0" w:color="auto"/>
        <w:right w:val="none" w:sz="0" w:space="0" w:color="auto"/>
      </w:divBdr>
      <w:divsChild>
        <w:div w:id="107238649">
          <w:marLeft w:val="0"/>
          <w:marRight w:val="0"/>
          <w:marTop w:val="0"/>
          <w:marBottom w:val="0"/>
          <w:divBdr>
            <w:top w:val="none" w:sz="0" w:space="0" w:color="auto"/>
            <w:left w:val="none" w:sz="0" w:space="0" w:color="auto"/>
            <w:bottom w:val="none" w:sz="0" w:space="0" w:color="auto"/>
            <w:right w:val="none" w:sz="0" w:space="0" w:color="auto"/>
          </w:divBdr>
          <w:divsChild>
            <w:div w:id="2050690874">
              <w:marLeft w:val="0"/>
              <w:marRight w:val="0"/>
              <w:marTop w:val="0"/>
              <w:marBottom w:val="0"/>
              <w:divBdr>
                <w:top w:val="none" w:sz="0" w:space="0" w:color="auto"/>
                <w:left w:val="none" w:sz="0" w:space="0" w:color="auto"/>
                <w:bottom w:val="none" w:sz="0" w:space="0" w:color="auto"/>
                <w:right w:val="none" w:sz="0" w:space="0" w:color="auto"/>
              </w:divBdr>
              <w:divsChild>
                <w:div w:id="1937053904">
                  <w:marLeft w:val="0"/>
                  <w:marRight w:val="0"/>
                  <w:marTop w:val="0"/>
                  <w:marBottom w:val="0"/>
                  <w:divBdr>
                    <w:top w:val="none" w:sz="0" w:space="0" w:color="auto"/>
                    <w:left w:val="none" w:sz="0" w:space="0" w:color="auto"/>
                    <w:bottom w:val="none" w:sz="0" w:space="0" w:color="auto"/>
                    <w:right w:val="none" w:sz="0" w:space="0" w:color="auto"/>
                  </w:divBdr>
                </w:div>
              </w:divsChild>
            </w:div>
            <w:div w:id="978608776">
              <w:marLeft w:val="0"/>
              <w:marRight w:val="0"/>
              <w:marTop w:val="0"/>
              <w:marBottom w:val="0"/>
              <w:divBdr>
                <w:top w:val="none" w:sz="0" w:space="0" w:color="auto"/>
                <w:left w:val="none" w:sz="0" w:space="0" w:color="auto"/>
                <w:bottom w:val="none" w:sz="0" w:space="0" w:color="auto"/>
                <w:right w:val="none" w:sz="0" w:space="0" w:color="auto"/>
              </w:divBdr>
              <w:divsChild>
                <w:div w:id="619381288">
                  <w:marLeft w:val="0"/>
                  <w:marRight w:val="0"/>
                  <w:marTop w:val="0"/>
                  <w:marBottom w:val="0"/>
                  <w:divBdr>
                    <w:top w:val="none" w:sz="0" w:space="0" w:color="auto"/>
                    <w:left w:val="none" w:sz="0" w:space="0" w:color="auto"/>
                    <w:bottom w:val="none" w:sz="0" w:space="0" w:color="auto"/>
                    <w:right w:val="none" w:sz="0" w:space="0" w:color="auto"/>
                  </w:divBdr>
                </w:div>
              </w:divsChild>
            </w:div>
            <w:div w:id="1092357429">
              <w:marLeft w:val="0"/>
              <w:marRight w:val="0"/>
              <w:marTop w:val="0"/>
              <w:marBottom w:val="0"/>
              <w:divBdr>
                <w:top w:val="none" w:sz="0" w:space="0" w:color="auto"/>
                <w:left w:val="none" w:sz="0" w:space="0" w:color="auto"/>
                <w:bottom w:val="none" w:sz="0" w:space="0" w:color="auto"/>
                <w:right w:val="none" w:sz="0" w:space="0" w:color="auto"/>
              </w:divBdr>
              <w:divsChild>
                <w:div w:id="717439973">
                  <w:marLeft w:val="0"/>
                  <w:marRight w:val="0"/>
                  <w:marTop w:val="0"/>
                  <w:marBottom w:val="0"/>
                  <w:divBdr>
                    <w:top w:val="none" w:sz="0" w:space="0" w:color="auto"/>
                    <w:left w:val="none" w:sz="0" w:space="0" w:color="auto"/>
                    <w:bottom w:val="none" w:sz="0" w:space="0" w:color="auto"/>
                    <w:right w:val="none" w:sz="0" w:space="0" w:color="auto"/>
                  </w:divBdr>
                </w:div>
              </w:divsChild>
            </w:div>
            <w:div w:id="1962297723">
              <w:marLeft w:val="0"/>
              <w:marRight w:val="0"/>
              <w:marTop w:val="0"/>
              <w:marBottom w:val="0"/>
              <w:divBdr>
                <w:top w:val="none" w:sz="0" w:space="0" w:color="auto"/>
                <w:left w:val="none" w:sz="0" w:space="0" w:color="auto"/>
                <w:bottom w:val="none" w:sz="0" w:space="0" w:color="auto"/>
                <w:right w:val="none" w:sz="0" w:space="0" w:color="auto"/>
              </w:divBdr>
              <w:divsChild>
                <w:div w:id="7169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60472">
          <w:marLeft w:val="0"/>
          <w:marRight w:val="0"/>
          <w:marTop w:val="0"/>
          <w:marBottom w:val="0"/>
          <w:divBdr>
            <w:top w:val="none" w:sz="0" w:space="0" w:color="auto"/>
            <w:left w:val="none" w:sz="0" w:space="0" w:color="auto"/>
            <w:bottom w:val="none" w:sz="0" w:space="0" w:color="auto"/>
            <w:right w:val="none" w:sz="0" w:space="0" w:color="auto"/>
          </w:divBdr>
          <w:divsChild>
            <w:div w:id="1798790089">
              <w:marLeft w:val="0"/>
              <w:marRight w:val="0"/>
              <w:marTop w:val="0"/>
              <w:marBottom w:val="0"/>
              <w:divBdr>
                <w:top w:val="none" w:sz="0" w:space="0" w:color="auto"/>
                <w:left w:val="none" w:sz="0" w:space="0" w:color="auto"/>
                <w:bottom w:val="none" w:sz="0" w:space="0" w:color="auto"/>
                <w:right w:val="none" w:sz="0" w:space="0" w:color="auto"/>
              </w:divBdr>
              <w:divsChild>
                <w:div w:id="133379415">
                  <w:marLeft w:val="0"/>
                  <w:marRight w:val="0"/>
                  <w:marTop w:val="0"/>
                  <w:marBottom w:val="0"/>
                  <w:divBdr>
                    <w:top w:val="none" w:sz="0" w:space="0" w:color="auto"/>
                    <w:left w:val="none" w:sz="0" w:space="0" w:color="auto"/>
                    <w:bottom w:val="none" w:sz="0" w:space="0" w:color="auto"/>
                    <w:right w:val="none" w:sz="0" w:space="0" w:color="auto"/>
                  </w:divBdr>
                </w:div>
              </w:divsChild>
            </w:div>
            <w:div w:id="47537855">
              <w:marLeft w:val="0"/>
              <w:marRight w:val="0"/>
              <w:marTop w:val="0"/>
              <w:marBottom w:val="0"/>
              <w:divBdr>
                <w:top w:val="none" w:sz="0" w:space="0" w:color="auto"/>
                <w:left w:val="none" w:sz="0" w:space="0" w:color="auto"/>
                <w:bottom w:val="none" w:sz="0" w:space="0" w:color="auto"/>
                <w:right w:val="none" w:sz="0" w:space="0" w:color="auto"/>
              </w:divBdr>
              <w:divsChild>
                <w:div w:id="1491631446">
                  <w:marLeft w:val="0"/>
                  <w:marRight w:val="0"/>
                  <w:marTop w:val="0"/>
                  <w:marBottom w:val="0"/>
                  <w:divBdr>
                    <w:top w:val="none" w:sz="0" w:space="0" w:color="auto"/>
                    <w:left w:val="none" w:sz="0" w:space="0" w:color="auto"/>
                    <w:bottom w:val="none" w:sz="0" w:space="0" w:color="auto"/>
                    <w:right w:val="none" w:sz="0" w:space="0" w:color="auto"/>
                  </w:divBdr>
                </w:div>
              </w:divsChild>
            </w:div>
            <w:div w:id="1327132524">
              <w:marLeft w:val="0"/>
              <w:marRight w:val="0"/>
              <w:marTop w:val="0"/>
              <w:marBottom w:val="0"/>
              <w:divBdr>
                <w:top w:val="none" w:sz="0" w:space="0" w:color="auto"/>
                <w:left w:val="none" w:sz="0" w:space="0" w:color="auto"/>
                <w:bottom w:val="none" w:sz="0" w:space="0" w:color="auto"/>
                <w:right w:val="none" w:sz="0" w:space="0" w:color="auto"/>
              </w:divBdr>
              <w:divsChild>
                <w:div w:id="2089107832">
                  <w:marLeft w:val="0"/>
                  <w:marRight w:val="0"/>
                  <w:marTop w:val="0"/>
                  <w:marBottom w:val="0"/>
                  <w:divBdr>
                    <w:top w:val="none" w:sz="0" w:space="0" w:color="auto"/>
                    <w:left w:val="none" w:sz="0" w:space="0" w:color="auto"/>
                    <w:bottom w:val="none" w:sz="0" w:space="0" w:color="auto"/>
                    <w:right w:val="none" w:sz="0" w:space="0" w:color="auto"/>
                  </w:divBdr>
                </w:div>
                <w:div w:id="1132362662">
                  <w:marLeft w:val="0"/>
                  <w:marRight w:val="0"/>
                  <w:marTop w:val="0"/>
                  <w:marBottom w:val="0"/>
                  <w:divBdr>
                    <w:top w:val="none" w:sz="0" w:space="0" w:color="auto"/>
                    <w:left w:val="none" w:sz="0" w:space="0" w:color="auto"/>
                    <w:bottom w:val="none" w:sz="0" w:space="0" w:color="auto"/>
                    <w:right w:val="none" w:sz="0" w:space="0" w:color="auto"/>
                  </w:divBdr>
                </w:div>
              </w:divsChild>
            </w:div>
            <w:div w:id="140392908">
              <w:marLeft w:val="0"/>
              <w:marRight w:val="0"/>
              <w:marTop w:val="0"/>
              <w:marBottom w:val="0"/>
              <w:divBdr>
                <w:top w:val="none" w:sz="0" w:space="0" w:color="auto"/>
                <w:left w:val="none" w:sz="0" w:space="0" w:color="auto"/>
                <w:bottom w:val="none" w:sz="0" w:space="0" w:color="auto"/>
                <w:right w:val="none" w:sz="0" w:space="0" w:color="auto"/>
              </w:divBdr>
              <w:divsChild>
                <w:div w:id="960528056">
                  <w:marLeft w:val="0"/>
                  <w:marRight w:val="0"/>
                  <w:marTop w:val="0"/>
                  <w:marBottom w:val="0"/>
                  <w:divBdr>
                    <w:top w:val="none" w:sz="0" w:space="0" w:color="auto"/>
                    <w:left w:val="none" w:sz="0" w:space="0" w:color="auto"/>
                    <w:bottom w:val="none" w:sz="0" w:space="0" w:color="auto"/>
                    <w:right w:val="none" w:sz="0" w:space="0" w:color="auto"/>
                  </w:divBdr>
                </w:div>
              </w:divsChild>
            </w:div>
            <w:div w:id="2074351321">
              <w:marLeft w:val="0"/>
              <w:marRight w:val="0"/>
              <w:marTop w:val="0"/>
              <w:marBottom w:val="0"/>
              <w:divBdr>
                <w:top w:val="none" w:sz="0" w:space="0" w:color="auto"/>
                <w:left w:val="none" w:sz="0" w:space="0" w:color="auto"/>
                <w:bottom w:val="none" w:sz="0" w:space="0" w:color="auto"/>
                <w:right w:val="none" w:sz="0" w:space="0" w:color="auto"/>
              </w:divBdr>
              <w:divsChild>
                <w:div w:id="1859392486">
                  <w:marLeft w:val="0"/>
                  <w:marRight w:val="0"/>
                  <w:marTop w:val="0"/>
                  <w:marBottom w:val="0"/>
                  <w:divBdr>
                    <w:top w:val="none" w:sz="0" w:space="0" w:color="auto"/>
                    <w:left w:val="none" w:sz="0" w:space="0" w:color="auto"/>
                    <w:bottom w:val="none" w:sz="0" w:space="0" w:color="auto"/>
                    <w:right w:val="none" w:sz="0" w:space="0" w:color="auto"/>
                  </w:divBdr>
                </w:div>
              </w:divsChild>
            </w:div>
            <w:div w:id="900288342">
              <w:marLeft w:val="0"/>
              <w:marRight w:val="0"/>
              <w:marTop w:val="0"/>
              <w:marBottom w:val="0"/>
              <w:divBdr>
                <w:top w:val="none" w:sz="0" w:space="0" w:color="auto"/>
                <w:left w:val="none" w:sz="0" w:space="0" w:color="auto"/>
                <w:bottom w:val="none" w:sz="0" w:space="0" w:color="auto"/>
                <w:right w:val="none" w:sz="0" w:space="0" w:color="auto"/>
              </w:divBdr>
              <w:divsChild>
                <w:div w:id="530268136">
                  <w:marLeft w:val="0"/>
                  <w:marRight w:val="0"/>
                  <w:marTop w:val="0"/>
                  <w:marBottom w:val="0"/>
                  <w:divBdr>
                    <w:top w:val="none" w:sz="0" w:space="0" w:color="auto"/>
                    <w:left w:val="none" w:sz="0" w:space="0" w:color="auto"/>
                    <w:bottom w:val="none" w:sz="0" w:space="0" w:color="auto"/>
                    <w:right w:val="none" w:sz="0" w:space="0" w:color="auto"/>
                  </w:divBdr>
                </w:div>
              </w:divsChild>
            </w:div>
            <w:div w:id="296375572">
              <w:marLeft w:val="0"/>
              <w:marRight w:val="0"/>
              <w:marTop w:val="0"/>
              <w:marBottom w:val="0"/>
              <w:divBdr>
                <w:top w:val="none" w:sz="0" w:space="0" w:color="auto"/>
                <w:left w:val="none" w:sz="0" w:space="0" w:color="auto"/>
                <w:bottom w:val="none" w:sz="0" w:space="0" w:color="auto"/>
                <w:right w:val="none" w:sz="0" w:space="0" w:color="auto"/>
              </w:divBdr>
              <w:divsChild>
                <w:div w:id="8635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6363">
          <w:marLeft w:val="0"/>
          <w:marRight w:val="0"/>
          <w:marTop w:val="0"/>
          <w:marBottom w:val="0"/>
          <w:divBdr>
            <w:top w:val="none" w:sz="0" w:space="0" w:color="auto"/>
            <w:left w:val="none" w:sz="0" w:space="0" w:color="auto"/>
            <w:bottom w:val="none" w:sz="0" w:space="0" w:color="auto"/>
            <w:right w:val="none" w:sz="0" w:space="0" w:color="auto"/>
          </w:divBdr>
          <w:divsChild>
            <w:div w:id="396903565">
              <w:marLeft w:val="0"/>
              <w:marRight w:val="0"/>
              <w:marTop w:val="0"/>
              <w:marBottom w:val="0"/>
              <w:divBdr>
                <w:top w:val="none" w:sz="0" w:space="0" w:color="auto"/>
                <w:left w:val="none" w:sz="0" w:space="0" w:color="auto"/>
                <w:bottom w:val="none" w:sz="0" w:space="0" w:color="auto"/>
                <w:right w:val="none" w:sz="0" w:space="0" w:color="auto"/>
              </w:divBdr>
              <w:divsChild>
                <w:div w:id="1453210095">
                  <w:marLeft w:val="0"/>
                  <w:marRight w:val="0"/>
                  <w:marTop w:val="0"/>
                  <w:marBottom w:val="0"/>
                  <w:divBdr>
                    <w:top w:val="none" w:sz="0" w:space="0" w:color="auto"/>
                    <w:left w:val="none" w:sz="0" w:space="0" w:color="auto"/>
                    <w:bottom w:val="none" w:sz="0" w:space="0" w:color="auto"/>
                    <w:right w:val="none" w:sz="0" w:space="0" w:color="auto"/>
                  </w:divBdr>
                </w:div>
                <w:div w:id="245581599">
                  <w:marLeft w:val="0"/>
                  <w:marRight w:val="0"/>
                  <w:marTop w:val="0"/>
                  <w:marBottom w:val="0"/>
                  <w:divBdr>
                    <w:top w:val="none" w:sz="0" w:space="0" w:color="auto"/>
                    <w:left w:val="none" w:sz="0" w:space="0" w:color="auto"/>
                    <w:bottom w:val="none" w:sz="0" w:space="0" w:color="auto"/>
                    <w:right w:val="none" w:sz="0" w:space="0" w:color="auto"/>
                  </w:divBdr>
                </w:div>
              </w:divsChild>
            </w:div>
            <w:div w:id="1073040144">
              <w:marLeft w:val="0"/>
              <w:marRight w:val="0"/>
              <w:marTop w:val="0"/>
              <w:marBottom w:val="0"/>
              <w:divBdr>
                <w:top w:val="none" w:sz="0" w:space="0" w:color="auto"/>
                <w:left w:val="none" w:sz="0" w:space="0" w:color="auto"/>
                <w:bottom w:val="none" w:sz="0" w:space="0" w:color="auto"/>
                <w:right w:val="none" w:sz="0" w:space="0" w:color="auto"/>
              </w:divBdr>
              <w:divsChild>
                <w:div w:id="1617718615">
                  <w:marLeft w:val="0"/>
                  <w:marRight w:val="0"/>
                  <w:marTop w:val="0"/>
                  <w:marBottom w:val="0"/>
                  <w:divBdr>
                    <w:top w:val="none" w:sz="0" w:space="0" w:color="auto"/>
                    <w:left w:val="none" w:sz="0" w:space="0" w:color="auto"/>
                    <w:bottom w:val="none" w:sz="0" w:space="0" w:color="auto"/>
                    <w:right w:val="none" w:sz="0" w:space="0" w:color="auto"/>
                  </w:divBdr>
                </w:div>
              </w:divsChild>
            </w:div>
            <w:div w:id="984551859">
              <w:marLeft w:val="0"/>
              <w:marRight w:val="0"/>
              <w:marTop w:val="0"/>
              <w:marBottom w:val="0"/>
              <w:divBdr>
                <w:top w:val="none" w:sz="0" w:space="0" w:color="auto"/>
                <w:left w:val="none" w:sz="0" w:space="0" w:color="auto"/>
                <w:bottom w:val="none" w:sz="0" w:space="0" w:color="auto"/>
                <w:right w:val="none" w:sz="0" w:space="0" w:color="auto"/>
              </w:divBdr>
              <w:divsChild>
                <w:div w:id="1159615966">
                  <w:marLeft w:val="0"/>
                  <w:marRight w:val="0"/>
                  <w:marTop w:val="0"/>
                  <w:marBottom w:val="0"/>
                  <w:divBdr>
                    <w:top w:val="none" w:sz="0" w:space="0" w:color="auto"/>
                    <w:left w:val="none" w:sz="0" w:space="0" w:color="auto"/>
                    <w:bottom w:val="none" w:sz="0" w:space="0" w:color="auto"/>
                    <w:right w:val="none" w:sz="0" w:space="0" w:color="auto"/>
                  </w:divBdr>
                </w:div>
              </w:divsChild>
            </w:div>
            <w:div w:id="634986930">
              <w:marLeft w:val="0"/>
              <w:marRight w:val="0"/>
              <w:marTop w:val="0"/>
              <w:marBottom w:val="0"/>
              <w:divBdr>
                <w:top w:val="none" w:sz="0" w:space="0" w:color="auto"/>
                <w:left w:val="none" w:sz="0" w:space="0" w:color="auto"/>
                <w:bottom w:val="none" w:sz="0" w:space="0" w:color="auto"/>
                <w:right w:val="none" w:sz="0" w:space="0" w:color="auto"/>
              </w:divBdr>
              <w:divsChild>
                <w:div w:id="507521128">
                  <w:marLeft w:val="0"/>
                  <w:marRight w:val="0"/>
                  <w:marTop w:val="0"/>
                  <w:marBottom w:val="0"/>
                  <w:divBdr>
                    <w:top w:val="none" w:sz="0" w:space="0" w:color="auto"/>
                    <w:left w:val="none" w:sz="0" w:space="0" w:color="auto"/>
                    <w:bottom w:val="none" w:sz="0" w:space="0" w:color="auto"/>
                    <w:right w:val="none" w:sz="0" w:space="0" w:color="auto"/>
                  </w:divBdr>
                </w:div>
              </w:divsChild>
            </w:div>
            <w:div w:id="1608658161">
              <w:marLeft w:val="0"/>
              <w:marRight w:val="0"/>
              <w:marTop w:val="0"/>
              <w:marBottom w:val="0"/>
              <w:divBdr>
                <w:top w:val="none" w:sz="0" w:space="0" w:color="auto"/>
                <w:left w:val="none" w:sz="0" w:space="0" w:color="auto"/>
                <w:bottom w:val="none" w:sz="0" w:space="0" w:color="auto"/>
                <w:right w:val="none" w:sz="0" w:space="0" w:color="auto"/>
              </w:divBdr>
              <w:divsChild>
                <w:div w:id="1197038457">
                  <w:marLeft w:val="0"/>
                  <w:marRight w:val="0"/>
                  <w:marTop w:val="0"/>
                  <w:marBottom w:val="0"/>
                  <w:divBdr>
                    <w:top w:val="none" w:sz="0" w:space="0" w:color="auto"/>
                    <w:left w:val="none" w:sz="0" w:space="0" w:color="auto"/>
                    <w:bottom w:val="none" w:sz="0" w:space="0" w:color="auto"/>
                    <w:right w:val="none" w:sz="0" w:space="0" w:color="auto"/>
                  </w:divBdr>
                </w:div>
              </w:divsChild>
            </w:div>
            <w:div w:id="1062824846">
              <w:marLeft w:val="0"/>
              <w:marRight w:val="0"/>
              <w:marTop w:val="0"/>
              <w:marBottom w:val="0"/>
              <w:divBdr>
                <w:top w:val="none" w:sz="0" w:space="0" w:color="auto"/>
                <w:left w:val="none" w:sz="0" w:space="0" w:color="auto"/>
                <w:bottom w:val="none" w:sz="0" w:space="0" w:color="auto"/>
                <w:right w:val="none" w:sz="0" w:space="0" w:color="auto"/>
              </w:divBdr>
              <w:divsChild>
                <w:div w:id="836574108">
                  <w:marLeft w:val="0"/>
                  <w:marRight w:val="0"/>
                  <w:marTop w:val="0"/>
                  <w:marBottom w:val="0"/>
                  <w:divBdr>
                    <w:top w:val="none" w:sz="0" w:space="0" w:color="auto"/>
                    <w:left w:val="none" w:sz="0" w:space="0" w:color="auto"/>
                    <w:bottom w:val="none" w:sz="0" w:space="0" w:color="auto"/>
                    <w:right w:val="none" w:sz="0" w:space="0" w:color="auto"/>
                  </w:divBdr>
                </w:div>
              </w:divsChild>
            </w:div>
            <w:div w:id="1506631244">
              <w:marLeft w:val="0"/>
              <w:marRight w:val="0"/>
              <w:marTop w:val="0"/>
              <w:marBottom w:val="0"/>
              <w:divBdr>
                <w:top w:val="none" w:sz="0" w:space="0" w:color="auto"/>
                <w:left w:val="none" w:sz="0" w:space="0" w:color="auto"/>
                <w:bottom w:val="none" w:sz="0" w:space="0" w:color="auto"/>
                <w:right w:val="none" w:sz="0" w:space="0" w:color="auto"/>
              </w:divBdr>
              <w:divsChild>
                <w:div w:id="1451048326">
                  <w:marLeft w:val="0"/>
                  <w:marRight w:val="0"/>
                  <w:marTop w:val="0"/>
                  <w:marBottom w:val="0"/>
                  <w:divBdr>
                    <w:top w:val="none" w:sz="0" w:space="0" w:color="auto"/>
                    <w:left w:val="none" w:sz="0" w:space="0" w:color="auto"/>
                    <w:bottom w:val="none" w:sz="0" w:space="0" w:color="auto"/>
                    <w:right w:val="none" w:sz="0" w:space="0" w:color="auto"/>
                  </w:divBdr>
                </w:div>
              </w:divsChild>
            </w:div>
            <w:div w:id="1092509280">
              <w:marLeft w:val="0"/>
              <w:marRight w:val="0"/>
              <w:marTop w:val="0"/>
              <w:marBottom w:val="0"/>
              <w:divBdr>
                <w:top w:val="none" w:sz="0" w:space="0" w:color="auto"/>
                <w:left w:val="none" w:sz="0" w:space="0" w:color="auto"/>
                <w:bottom w:val="none" w:sz="0" w:space="0" w:color="auto"/>
                <w:right w:val="none" w:sz="0" w:space="0" w:color="auto"/>
              </w:divBdr>
              <w:divsChild>
                <w:div w:id="869729649">
                  <w:marLeft w:val="0"/>
                  <w:marRight w:val="0"/>
                  <w:marTop w:val="0"/>
                  <w:marBottom w:val="0"/>
                  <w:divBdr>
                    <w:top w:val="none" w:sz="0" w:space="0" w:color="auto"/>
                    <w:left w:val="none" w:sz="0" w:space="0" w:color="auto"/>
                    <w:bottom w:val="none" w:sz="0" w:space="0" w:color="auto"/>
                    <w:right w:val="none" w:sz="0" w:space="0" w:color="auto"/>
                  </w:divBdr>
                </w:div>
              </w:divsChild>
            </w:div>
            <w:div w:id="1371340809">
              <w:marLeft w:val="0"/>
              <w:marRight w:val="0"/>
              <w:marTop w:val="0"/>
              <w:marBottom w:val="0"/>
              <w:divBdr>
                <w:top w:val="none" w:sz="0" w:space="0" w:color="auto"/>
                <w:left w:val="none" w:sz="0" w:space="0" w:color="auto"/>
                <w:bottom w:val="none" w:sz="0" w:space="0" w:color="auto"/>
                <w:right w:val="none" w:sz="0" w:space="0" w:color="auto"/>
              </w:divBdr>
              <w:divsChild>
                <w:div w:id="46434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2255">
          <w:marLeft w:val="0"/>
          <w:marRight w:val="0"/>
          <w:marTop w:val="0"/>
          <w:marBottom w:val="0"/>
          <w:divBdr>
            <w:top w:val="none" w:sz="0" w:space="0" w:color="auto"/>
            <w:left w:val="none" w:sz="0" w:space="0" w:color="auto"/>
            <w:bottom w:val="none" w:sz="0" w:space="0" w:color="auto"/>
            <w:right w:val="none" w:sz="0" w:space="0" w:color="auto"/>
          </w:divBdr>
          <w:divsChild>
            <w:div w:id="428546216">
              <w:marLeft w:val="0"/>
              <w:marRight w:val="0"/>
              <w:marTop w:val="0"/>
              <w:marBottom w:val="0"/>
              <w:divBdr>
                <w:top w:val="none" w:sz="0" w:space="0" w:color="auto"/>
                <w:left w:val="none" w:sz="0" w:space="0" w:color="auto"/>
                <w:bottom w:val="none" w:sz="0" w:space="0" w:color="auto"/>
                <w:right w:val="none" w:sz="0" w:space="0" w:color="auto"/>
              </w:divBdr>
              <w:divsChild>
                <w:div w:id="278032734">
                  <w:marLeft w:val="0"/>
                  <w:marRight w:val="0"/>
                  <w:marTop w:val="0"/>
                  <w:marBottom w:val="0"/>
                  <w:divBdr>
                    <w:top w:val="none" w:sz="0" w:space="0" w:color="auto"/>
                    <w:left w:val="none" w:sz="0" w:space="0" w:color="auto"/>
                    <w:bottom w:val="none" w:sz="0" w:space="0" w:color="auto"/>
                    <w:right w:val="none" w:sz="0" w:space="0" w:color="auto"/>
                  </w:divBdr>
                </w:div>
                <w:div w:id="977489676">
                  <w:marLeft w:val="0"/>
                  <w:marRight w:val="0"/>
                  <w:marTop w:val="0"/>
                  <w:marBottom w:val="0"/>
                  <w:divBdr>
                    <w:top w:val="none" w:sz="0" w:space="0" w:color="auto"/>
                    <w:left w:val="none" w:sz="0" w:space="0" w:color="auto"/>
                    <w:bottom w:val="none" w:sz="0" w:space="0" w:color="auto"/>
                    <w:right w:val="none" w:sz="0" w:space="0" w:color="auto"/>
                  </w:divBdr>
                </w:div>
              </w:divsChild>
            </w:div>
            <w:div w:id="994803476">
              <w:marLeft w:val="0"/>
              <w:marRight w:val="0"/>
              <w:marTop w:val="0"/>
              <w:marBottom w:val="0"/>
              <w:divBdr>
                <w:top w:val="none" w:sz="0" w:space="0" w:color="auto"/>
                <w:left w:val="none" w:sz="0" w:space="0" w:color="auto"/>
                <w:bottom w:val="none" w:sz="0" w:space="0" w:color="auto"/>
                <w:right w:val="none" w:sz="0" w:space="0" w:color="auto"/>
              </w:divBdr>
              <w:divsChild>
                <w:div w:id="4018120">
                  <w:marLeft w:val="0"/>
                  <w:marRight w:val="0"/>
                  <w:marTop w:val="0"/>
                  <w:marBottom w:val="0"/>
                  <w:divBdr>
                    <w:top w:val="none" w:sz="0" w:space="0" w:color="auto"/>
                    <w:left w:val="none" w:sz="0" w:space="0" w:color="auto"/>
                    <w:bottom w:val="none" w:sz="0" w:space="0" w:color="auto"/>
                    <w:right w:val="none" w:sz="0" w:space="0" w:color="auto"/>
                  </w:divBdr>
                </w:div>
              </w:divsChild>
            </w:div>
            <w:div w:id="93474745">
              <w:marLeft w:val="0"/>
              <w:marRight w:val="0"/>
              <w:marTop w:val="0"/>
              <w:marBottom w:val="0"/>
              <w:divBdr>
                <w:top w:val="none" w:sz="0" w:space="0" w:color="auto"/>
                <w:left w:val="none" w:sz="0" w:space="0" w:color="auto"/>
                <w:bottom w:val="none" w:sz="0" w:space="0" w:color="auto"/>
                <w:right w:val="none" w:sz="0" w:space="0" w:color="auto"/>
              </w:divBdr>
              <w:divsChild>
                <w:div w:id="1120566551">
                  <w:marLeft w:val="0"/>
                  <w:marRight w:val="0"/>
                  <w:marTop w:val="0"/>
                  <w:marBottom w:val="0"/>
                  <w:divBdr>
                    <w:top w:val="none" w:sz="0" w:space="0" w:color="auto"/>
                    <w:left w:val="none" w:sz="0" w:space="0" w:color="auto"/>
                    <w:bottom w:val="none" w:sz="0" w:space="0" w:color="auto"/>
                    <w:right w:val="none" w:sz="0" w:space="0" w:color="auto"/>
                  </w:divBdr>
                </w:div>
                <w:div w:id="38017743">
                  <w:marLeft w:val="0"/>
                  <w:marRight w:val="0"/>
                  <w:marTop w:val="0"/>
                  <w:marBottom w:val="0"/>
                  <w:divBdr>
                    <w:top w:val="none" w:sz="0" w:space="0" w:color="auto"/>
                    <w:left w:val="none" w:sz="0" w:space="0" w:color="auto"/>
                    <w:bottom w:val="none" w:sz="0" w:space="0" w:color="auto"/>
                    <w:right w:val="none" w:sz="0" w:space="0" w:color="auto"/>
                  </w:divBdr>
                </w:div>
              </w:divsChild>
            </w:div>
            <w:div w:id="1839425038">
              <w:marLeft w:val="0"/>
              <w:marRight w:val="0"/>
              <w:marTop w:val="0"/>
              <w:marBottom w:val="0"/>
              <w:divBdr>
                <w:top w:val="none" w:sz="0" w:space="0" w:color="auto"/>
                <w:left w:val="none" w:sz="0" w:space="0" w:color="auto"/>
                <w:bottom w:val="none" w:sz="0" w:space="0" w:color="auto"/>
                <w:right w:val="none" w:sz="0" w:space="0" w:color="auto"/>
              </w:divBdr>
              <w:divsChild>
                <w:div w:id="2134126701">
                  <w:marLeft w:val="0"/>
                  <w:marRight w:val="0"/>
                  <w:marTop w:val="0"/>
                  <w:marBottom w:val="0"/>
                  <w:divBdr>
                    <w:top w:val="none" w:sz="0" w:space="0" w:color="auto"/>
                    <w:left w:val="none" w:sz="0" w:space="0" w:color="auto"/>
                    <w:bottom w:val="none" w:sz="0" w:space="0" w:color="auto"/>
                    <w:right w:val="none" w:sz="0" w:space="0" w:color="auto"/>
                  </w:divBdr>
                </w:div>
              </w:divsChild>
            </w:div>
            <w:div w:id="97022274">
              <w:marLeft w:val="0"/>
              <w:marRight w:val="0"/>
              <w:marTop w:val="0"/>
              <w:marBottom w:val="0"/>
              <w:divBdr>
                <w:top w:val="none" w:sz="0" w:space="0" w:color="auto"/>
                <w:left w:val="none" w:sz="0" w:space="0" w:color="auto"/>
                <w:bottom w:val="none" w:sz="0" w:space="0" w:color="auto"/>
                <w:right w:val="none" w:sz="0" w:space="0" w:color="auto"/>
              </w:divBdr>
              <w:divsChild>
                <w:div w:id="1485050568">
                  <w:marLeft w:val="0"/>
                  <w:marRight w:val="0"/>
                  <w:marTop w:val="0"/>
                  <w:marBottom w:val="0"/>
                  <w:divBdr>
                    <w:top w:val="none" w:sz="0" w:space="0" w:color="auto"/>
                    <w:left w:val="none" w:sz="0" w:space="0" w:color="auto"/>
                    <w:bottom w:val="none" w:sz="0" w:space="0" w:color="auto"/>
                    <w:right w:val="none" w:sz="0" w:space="0" w:color="auto"/>
                  </w:divBdr>
                </w:div>
              </w:divsChild>
            </w:div>
            <w:div w:id="1835291633">
              <w:marLeft w:val="0"/>
              <w:marRight w:val="0"/>
              <w:marTop w:val="0"/>
              <w:marBottom w:val="0"/>
              <w:divBdr>
                <w:top w:val="none" w:sz="0" w:space="0" w:color="auto"/>
                <w:left w:val="none" w:sz="0" w:space="0" w:color="auto"/>
                <w:bottom w:val="none" w:sz="0" w:space="0" w:color="auto"/>
                <w:right w:val="none" w:sz="0" w:space="0" w:color="auto"/>
              </w:divBdr>
              <w:divsChild>
                <w:div w:id="214319838">
                  <w:marLeft w:val="0"/>
                  <w:marRight w:val="0"/>
                  <w:marTop w:val="0"/>
                  <w:marBottom w:val="0"/>
                  <w:divBdr>
                    <w:top w:val="none" w:sz="0" w:space="0" w:color="auto"/>
                    <w:left w:val="none" w:sz="0" w:space="0" w:color="auto"/>
                    <w:bottom w:val="none" w:sz="0" w:space="0" w:color="auto"/>
                    <w:right w:val="none" w:sz="0" w:space="0" w:color="auto"/>
                  </w:divBdr>
                </w:div>
              </w:divsChild>
            </w:div>
            <w:div w:id="1607155744">
              <w:marLeft w:val="0"/>
              <w:marRight w:val="0"/>
              <w:marTop w:val="0"/>
              <w:marBottom w:val="0"/>
              <w:divBdr>
                <w:top w:val="none" w:sz="0" w:space="0" w:color="auto"/>
                <w:left w:val="none" w:sz="0" w:space="0" w:color="auto"/>
                <w:bottom w:val="none" w:sz="0" w:space="0" w:color="auto"/>
                <w:right w:val="none" w:sz="0" w:space="0" w:color="auto"/>
              </w:divBdr>
              <w:divsChild>
                <w:div w:id="185835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3800">
          <w:marLeft w:val="0"/>
          <w:marRight w:val="0"/>
          <w:marTop w:val="0"/>
          <w:marBottom w:val="0"/>
          <w:divBdr>
            <w:top w:val="none" w:sz="0" w:space="0" w:color="auto"/>
            <w:left w:val="none" w:sz="0" w:space="0" w:color="auto"/>
            <w:bottom w:val="none" w:sz="0" w:space="0" w:color="auto"/>
            <w:right w:val="none" w:sz="0" w:space="0" w:color="auto"/>
          </w:divBdr>
          <w:divsChild>
            <w:div w:id="1464467533">
              <w:marLeft w:val="0"/>
              <w:marRight w:val="0"/>
              <w:marTop w:val="0"/>
              <w:marBottom w:val="0"/>
              <w:divBdr>
                <w:top w:val="none" w:sz="0" w:space="0" w:color="auto"/>
                <w:left w:val="none" w:sz="0" w:space="0" w:color="auto"/>
                <w:bottom w:val="none" w:sz="0" w:space="0" w:color="auto"/>
                <w:right w:val="none" w:sz="0" w:space="0" w:color="auto"/>
              </w:divBdr>
              <w:divsChild>
                <w:div w:id="775173793">
                  <w:marLeft w:val="0"/>
                  <w:marRight w:val="0"/>
                  <w:marTop w:val="0"/>
                  <w:marBottom w:val="0"/>
                  <w:divBdr>
                    <w:top w:val="none" w:sz="0" w:space="0" w:color="auto"/>
                    <w:left w:val="none" w:sz="0" w:space="0" w:color="auto"/>
                    <w:bottom w:val="none" w:sz="0" w:space="0" w:color="auto"/>
                    <w:right w:val="none" w:sz="0" w:space="0" w:color="auto"/>
                  </w:divBdr>
                </w:div>
              </w:divsChild>
            </w:div>
            <w:div w:id="697851677">
              <w:marLeft w:val="0"/>
              <w:marRight w:val="0"/>
              <w:marTop w:val="0"/>
              <w:marBottom w:val="0"/>
              <w:divBdr>
                <w:top w:val="none" w:sz="0" w:space="0" w:color="auto"/>
                <w:left w:val="none" w:sz="0" w:space="0" w:color="auto"/>
                <w:bottom w:val="none" w:sz="0" w:space="0" w:color="auto"/>
                <w:right w:val="none" w:sz="0" w:space="0" w:color="auto"/>
              </w:divBdr>
              <w:divsChild>
                <w:div w:id="122503857">
                  <w:marLeft w:val="0"/>
                  <w:marRight w:val="0"/>
                  <w:marTop w:val="0"/>
                  <w:marBottom w:val="0"/>
                  <w:divBdr>
                    <w:top w:val="none" w:sz="0" w:space="0" w:color="auto"/>
                    <w:left w:val="none" w:sz="0" w:space="0" w:color="auto"/>
                    <w:bottom w:val="none" w:sz="0" w:space="0" w:color="auto"/>
                    <w:right w:val="none" w:sz="0" w:space="0" w:color="auto"/>
                  </w:divBdr>
                </w:div>
              </w:divsChild>
            </w:div>
            <w:div w:id="1605572474">
              <w:marLeft w:val="0"/>
              <w:marRight w:val="0"/>
              <w:marTop w:val="0"/>
              <w:marBottom w:val="0"/>
              <w:divBdr>
                <w:top w:val="none" w:sz="0" w:space="0" w:color="auto"/>
                <w:left w:val="none" w:sz="0" w:space="0" w:color="auto"/>
                <w:bottom w:val="none" w:sz="0" w:space="0" w:color="auto"/>
                <w:right w:val="none" w:sz="0" w:space="0" w:color="auto"/>
              </w:divBdr>
              <w:divsChild>
                <w:div w:id="132721872">
                  <w:marLeft w:val="0"/>
                  <w:marRight w:val="0"/>
                  <w:marTop w:val="0"/>
                  <w:marBottom w:val="0"/>
                  <w:divBdr>
                    <w:top w:val="none" w:sz="0" w:space="0" w:color="auto"/>
                    <w:left w:val="none" w:sz="0" w:space="0" w:color="auto"/>
                    <w:bottom w:val="none" w:sz="0" w:space="0" w:color="auto"/>
                    <w:right w:val="none" w:sz="0" w:space="0" w:color="auto"/>
                  </w:divBdr>
                </w:div>
                <w:div w:id="1155295835">
                  <w:marLeft w:val="0"/>
                  <w:marRight w:val="0"/>
                  <w:marTop w:val="0"/>
                  <w:marBottom w:val="0"/>
                  <w:divBdr>
                    <w:top w:val="none" w:sz="0" w:space="0" w:color="auto"/>
                    <w:left w:val="none" w:sz="0" w:space="0" w:color="auto"/>
                    <w:bottom w:val="none" w:sz="0" w:space="0" w:color="auto"/>
                    <w:right w:val="none" w:sz="0" w:space="0" w:color="auto"/>
                  </w:divBdr>
                </w:div>
              </w:divsChild>
            </w:div>
            <w:div w:id="1238053479">
              <w:marLeft w:val="0"/>
              <w:marRight w:val="0"/>
              <w:marTop w:val="0"/>
              <w:marBottom w:val="0"/>
              <w:divBdr>
                <w:top w:val="none" w:sz="0" w:space="0" w:color="auto"/>
                <w:left w:val="none" w:sz="0" w:space="0" w:color="auto"/>
                <w:bottom w:val="none" w:sz="0" w:space="0" w:color="auto"/>
                <w:right w:val="none" w:sz="0" w:space="0" w:color="auto"/>
              </w:divBdr>
              <w:divsChild>
                <w:div w:id="892696606">
                  <w:marLeft w:val="0"/>
                  <w:marRight w:val="0"/>
                  <w:marTop w:val="0"/>
                  <w:marBottom w:val="0"/>
                  <w:divBdr>
                    <w:top w:val="none" w:sz="0" w:space="0" w:color="auto"/>
                    <w:left w:val="none" w:sz="0" w:space="0" w:color="auto"/>
                    <w:bottom w:val="none" w:sz="0" w:space="0" w:color="auto"/>
                    <w:right w:val="none" w:sz="0" w:space="0" w:color="auto"/>
                  </w:divBdr>
                </w:div>
              </w:divsChild>
            </w:div>
            <w:div w:id="1857501472">
              <w:marLeft w:val="0"/>
              <w:marRight w:val="0"/>
              <w:marTop w:val="0"/>
              <w:marBottom w:val="0"/>
              <w:divBdr>
                <w:top w:val="none" w:sz="0" w:space="0" w:color="auto"/>
                <w:left w:val="none" w:sz="0" w:space="0" w:color="auto"/>
                <w:bottom w:val="none" w:sz="0" w:space="0" w:color="auto"/>
                <w:right w:val="none" w:sz="0" w:space="0" w:color="auto"/>
              </w:divBdr>
              <w:divsChild>
                <w:div w:id="816456303">
                  <w:marLeft w:val="0"/>
                  <w:marRight w:val="0"/>
                  <w:marTop w:val="0"/>
                  <w:marBottom w:val="0"/>
                  <w:divBdr>
                    <w:top w:val="none" w:sz="0" w:space="0" w:color="auto"/>
                    <w:left w:val="none" w:sz="0" w:space="0" w:color="auto"/>
                    <w:bottom w:val="none" w:sz="0" w:space="0" w:color="auto"/>
                    <w:right w:val="none" w:sz="0" w:space="0" w:color="auto"/>
                  </w:divBdr>
                </w:div>
                <w:div w:id="407920228">
                  <w:marLeft w:val="0"/>
                  <w:marRight w:val="0"/>
                  <w:marTop w:val="0"/>
                  <w:marBottom w:val="0"/>
                  <w:divBdr>
                    <w:top w:val="none" w:sz="0" w:space="0" w:color="auto"/>
                    <w:left w:val="none" w:sz="0" w:space="0" w:color="auto"/>
                    <w:bottom w:val="none" w:sz="0" w:space="0" w:color="auto"/>
                    <w:right w:val="none" w:sz="0" w:space="0" w:color="auto"/>
                  </w:divBdr>
                </w:div>
                <w:div w:id="1098335130">
                  <w:marLeft w:val="0"/>
                  <w:marRight w:val="0"/>
                  <w:marTop w:val="0"/>
                  <w:marBottom w:val="0"/>
                  <w:divBdr>
                    <w:top w:val="none" w:sz="0" w:space="0" w:color="auto"/>
                    <w:left w:val="none" w:sz="0" w:space="0" w:color="auto"/>
                    <w:bottom w:val="none" w:sz="0" w:space="0" w:color="auto"/>
                    <w:right w:val="none" w:sz="0" w:space="0" w:color="auto"/>
                  </w:divBdr>
                </w:div>
                <w:div w:id="38091046">
                  <w:marLeft w:val="0"/>
                  <w:marRight w:val="0"/>
                  <w:marTop w:val="0"/>
                  <w:marBottom w:val="0"/>
                  <w:divBdr>
                    <w:top w:val="none" w:sz="0" w:space="0" w:color="auto"/>
                    <w:left w:val="none" w:sz="0" w:space="0" w:color="auto"/>
                    <w:bottom w:val="none" w:sz="0" w:space="0" w:color="auto"/>
                    <w:right w:val="none" w:sz="0" w:space="0" w:color="auto"/>
                  </w:divBdr>
                </w:div>
              </w:divsChild>
            </w:div>
            <w:div w:id="167060668">
              <w:marLeft w:val="0"/>
              <w:marRight w:val="0"/>
              <w:marTop w:val="0"/>
              <w:marBottom w:val="0"/>
              <w:divBdr>
                <w:top w:val="none" w:sz="0" w:space="0" w:color="auto"/>
                <w:left w:val="none" w:sz="0" w:space="0" w:color="auto"/>
                <w:bottom w:val="none" w:sz="0" w:space="0" w:color="auto"/>
                <w:right w:val="none" w:sz="0" w:space="0" w:color="auto"/>
              </w:divBdr>
              <w:divsChild>
                <w:div w:id="479469931">
                  <w:marLeft w:val="0"/>
                  <w:marRight w:val="0"/>
                  <w:marTop w:val="0"/>
                  <w:marBottom w:val="0"/>
                  <w:divBdr>
                    <w:top w:val="none" w:sz="0" w:space="0" w:color="auto"/>
                    <w:left w:val="none" w:sz="0" w:space="0" w:color="auto"/>
                    <w:bottom w:val="none" w:sz="0" w:space="0" w:color="auto"/>
                    <w:right w:val="none" w:sz="0" w:space="0" w:color="auto"/>
                  </w:divBdr>
                </w:div>
              </w:divsChild>
            </w:div>
            <w:div w:id="1571497456">
              <w:marLeft w:val="0"/>
              <w:marRight w:val="0"/>
              <w:marTop w:val="0"/>
              <w:marBottom w:val="0"/>
              <w:divBdr>
                <w:top w:val="none" w:sz="0" w:space="0" w:color="auto"/>
                <w:left w:val="none" w:sz="0" w:space="0" w:color="auto"/>
                <w:bottom w:val="none" w:sz="0" w:space="0" w:color="auto"/>
                <w:right w:val="none" w:sz="0" w:space="0" w:color="auto"/>
              </w:divBdr>
              <w:divsChild>
                <w:div w:id="1129591814">
                  <w:marLeft w:val="0"/>
                  <w:marRight w:val="0"/>
                  <w:marTop w:val="0"/>
                  <w:marBottom w:val="0"/>
                  <w:divBdr>
                    <w:top w:val="none" w:sz="0" w:space="0" w:color="auto"/>
                    <w:left w:val="none" w:sz="0" w:space="0" w:color="auto"/>
                    <w:bottom w:val="none" w:sz="0" w:space="0" w:color="auto"/>
                    <w:right w:val="none" w:sz="0" w:space="0" w:color="auto"/>
                  </w:divBdr>
                </w:div>
              </w:divsChild>
            </w:div>
            <w:div w:id="1594509217">
              <w:marLeft w:val="0"/>
              <w:marRight w:val="0"/>
              <w:marTop w:val="0"/>
              <w:marBottom w:val="0"/>
              <w:divBdr>
                <w:top w:val="none" w:sz="0" w:space="0" w:color="auto"/>
                <w:left w:val="none" w:sz="0" w:space="0" w:color="auto"/>
                <w:bottom w:val="none" w:sz="0" w:space="0" w:color="auto"/>
                <w:right w:val="none" w:sz="0" w:space="0" w:color="auto"/>
              </w:divBdr>
              <w:divsChild>
                <w:div w:id="1796755204">
                  <w:marLeft w:val="0"/>
                  <w:marRight w:val="0"/>
                  <w:marTop w:val="0"/>
                  <w:marBottom w:val="0"/>
                  <w:divBdr>
                    <w:top w:val="none" w:sz="0" w:space="0" w:color="auto"/>
                    <w:left w:val="none" w:sz="0" w:space="0" w:color="auto"/>
                    <w:bottom w:val="none" w:sz="0" w:space="0" w:color="auto"/>
                    <w:right w:val="none" w:sz="0" w:space="0" w:color="auto"/>
                  </w:divBdr>
                </w:div>
              </w:divsChild>
            </w:div>
            <w:div w:id="414325519">
              <w:marLeft w:val="0"/>
              <w:marRight w:val="0"/>
              <w:marTop w:val="0"/>
              <w:marBottom w:val="0"/>
              <w:divBdr>
                <w:top w:val="none" w:sz="0" w:space="0" w:color="auto"/>
                <w:left w:val="none" w:sz="0" w:space="0" w:color="auto"/>
                <w:bottom w:val="none" w:sz="0" w:space="0" w:color="auto"/>
                <w:right w:val="none" w:sz="0" w:space="0" w:color="auto"/>
              </w:divBdr>
              <w:divsChild>
                <w:div w:id="82382769">
                  <w:marLeft w:val="0"/>
                  <w:marRight w:val="0"/>
                  <w:marTop w:val="0"/>
                  <w:marBottom w:val="0"/>
                  <w:divBdr>
                    <w:top w:val="none" w:sz="0" w:space="0" w:color="auto"/>
                    <w:left w:val="none" w:sz="0" w:space="0" w:color="auto"/>
                    <w:bottom w:val="none" w:sz="0" w:space="0" w:color="auto"/>
                    <w:right w:val="none" w:sz="0" w:space="0" w:color="auto"/>
                  </w:divBdr>
                </w:div>
              </w:divsChild>
            </w:div>
            <w:div w:id="1665474053">
              <w:marLeft w:val="0"/>
              <w:marRight w:val="0"/>
              <w:marTop w:val="0"/>
              <w:marBottom w:val="0"/>
              <w:divBdr>
                <w:top w:val="none" w:sz="0" w:space="0" w:color="auto"/>
                <w:left w:val="none" w:sz="0" w:space="0" w:color="auto"/>
                <w:bottom w:val="none" w:sz="0" w:space="0" w:color="auto"/>
                <w:right w:val="none" w:sz="0" w:space="0" w:color="auto"/>
              </w:divBdr>
              <w:divsChild>
                <w:div w:id="4233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8149">
          <w:marLeft w:val="0"/>
          <w:marRight w:val="0"/>
          <w:marTop w:val="0"/>
          <w:marBottom w:val="0"/>
          <w:divBdr>
            <w:top w:val="none" w:sz="0" w:space="0" w:color="auto"/>
            <w:left w:val="none" w:sz="0" w:space="0" w:color="auto"/>
            <w:bottom w:val="none" w:sz="0" w:space="0" w:color="auto"/>
            <w:right w:val="none" w:sz="0" w:space="0" w:color="auto"/>
          </w:divBdr>
          <w:divsChild>
            <w:div w:id="371347477">
              <w:marLeft w:val="0"/>
              <w:marRight w:val="0"/>
              <w:marTop w:val="0"/>
              <w:marBottom w:val="0"/>
              <w:divBdr>
                <w:top w:val="none" w:sz="0" w:space="0" w:color="auto"/>
                <w:left w:val="none" w:sz="0" w:space="0" w:color="auto"/>
                <w:bottom w:val="none" w:sz="0" w:space="0" w:color="auto"/>
                <w:right w:val="none" w:sz="0" w:space="0" w:color="auto"/>
              </w:divBdr>
              <w:divsChild>
                <w:div w:id="341326229">
                  <w:marLeft w:val="0"/>
                  <w:marRight w:val="0"/>
                  <w:marTop w:val="0"/>
                  <w:marBottom w:val="0"/>
                  <w:divBdr>
                    <w:top w:val="none" w:sz="0" w:space="0" w:color="auto"/>
                    <w:left w:val="none" w:sz="0" w:space="0" w:color="auto"/>
                    <w:bottom w:val="none" w:sz="0" w:space="0" w:color="auto"/>
                    <w:right w:val="none" w:sz="0" w:space="0" w:color="auto"/>
                  </w:divBdr>
                </w:div>
              </w:divsChild>
            </w:div>
            <w:div w:id="1893879288">
              <w:marLeft w:val="0"/>
              <w:marRight w:val="0"/>
              <w:marTop w:val="0"/>
              <w:marBottom w:val="0"/>
              <w:divBdr>
                <w:top w:val="none" w:sz="0" w:space="0" w:color="auto"/>
                <w:left w:val="none" w:sz="0" w:space="0" w:color="auto"/>
                <w:bottom w:val="none" w:sz="0" w:space="0" w:color="auto"/>
                <w:right w:val="none" w:sz="0" w:space="0" w:color="auto"/>
              </w:divBdr>
              <w:divsChild>
                <w:div w:id="1698893508">
                  <w:marLeft w:val="0"/>
                  <w:marRight w:val="0"/>
                  <w:marTop w:val="0"/>
                  <w:marBottom w:val="0"/>
                  <w:divBdr>
                    <w:top w:val="none" w:sz="0" w:space="0" w:color="auto"/>
                    <w:left w:val="none" w:sz="0" w:space="0" w:color="auto"/>
                    <w:bottom w:val="none" w:sz="0" w:space="0" w:color="auto"/>
                    <w:right w:val="none" w:sz="0" w:space="0" w:color="auto"/>
                  </w:divBdr>
                </w:div>
              </w:divsChild>
            </w:div>
            <w:div w:id="1027103049">
              <w:marLeft w:val="0"/>
              <w:marRight w:val="0"/>
              <w:marTop w:val="0"/>
              <w:marBottom w:val="0"/>
              <w:divBdr>
                <w:top w:val="none" w:sz="0" w:space="0" w:color="auto"/>
                <w:left w:val="none" w:sz="0" w:space="0" w:color="auto"/>
                <w:bottom w:val="none" w:sz="0" w:space="0" w:color="auto"/>
                <w:right w:val="none" w:sz="0" w:space="0" w:color="auto"/>
              </w:divBdr>
              <w:divsChild>
                <w:div w:id="1396395908">
                  <w:marLeft w:val="0"/>
                  <w:marRight w:val="0"/>
                  <w:marTop w:val="0"/>
                  <w:marBottom w:val="0"/>
                  <w:divBdr>
                    <w:top w:val="none" w:sz="0" w:space="0" w:color="auto"/>
                    <w:left w:val="none" w:sz="0" w:space="0" w:color="auto"/>
                    <w:bottom w:val="none" w:sz="0" w:space="0" w:color="auto"/>
                    <w:right w:val="none" w:sz="0" w:space="0" w:color="auto"/>
                  </w:divBdr>
                </w:div>
                <w:div w:id="375087783">
                  <w:marLeft w:val="0"/>
                  <w:marRight w:val="0"/>
                  <w:marTop w:val="0"/>
                  <w:marBottom w:val="0"/>
                  <w:divBdr>
                    <w:top w:val="none" w:sz="0" w:space="0" w:color="auto"/>
                    <w:left w:val="none" w:sz="0" w:space="0" w:color="auto"/>
                    <w:bottom w:val="none" w:sz="0" w:space="0" w:color="auto"/>
                    <w:right w:val="none" w:sz="0" w:space="0" w:color="auto"/>
                  </w:divBdr>
                </w:div>
              </w:divsChild>
            </w:div>
            <w:div w:id="1672366000">
              <w:marLeft w:val="0"/>
              <w:marRight w:val="0"/>
              <w:marTop w:val="0"/>
              <w:marBottom w:val="0"/>
              <w:divBdr>
                <w:top w:val="none" w:sz="0" w:space="0" w:color="auto"/>
                <w:left w:val="none" w:sz="0" w:space="0" w:color="auto"/>
                <w:bottom w:val="none" w:sz="0" w:space="0" w:color="auto"/>
                <w:right w:val="none" w:sz="0" w:space="0" w:color="auto"/>
              </w:divBdr>
              <w:divsChild>
                <w:div w:id="1543592188">
                  <w:marLeft w:val="0"/>
                  <w:marRight w:val="0"/>
                  <w:marTop w:val="0"/>
                  <w:marBottom w:val="0"/>
                  <w:divBdr>
                    <w:top w:val="none" w:sz="0" w:space="0" w:color="auto"/>
                    <w:left w:val="none" w:sz="0" w:space="0" w:color="auto"/>
                    <w:bottom w:val="none" w:sz="0" w:space="0" w:color="auto"/>
                    <w:right w:val="none" w:sz="0" w:space="0" w:color="auto"/>
                  </w:divBdr>
                </w:div>
              </w:divsChild>
            </w:div>
            <w:div w:id="289869075">
              <w:marLeft w:val="0"/>
              <w:marRight w:val="0"/>
              <w:marTop w:val="0"/>
              <w:marBottom w:val="0"/>
              <w:divBdr>
                <w:top w:val="none" w:sz="0" w:space="0" w:color="auto"/>
                <w:left w:val="none" w:sz="0" w:space="0" w:color="auto"/>
                <w:bottom w:val="none" w:sz="0" w:space="0" w:color="auto"/>
                <w:right w:val="none" w:sz="0" w:space="0" w:color="auto"/>
              </w:divBdr>
              <w:divsChild>
                <w:div w:id="1467429331">
                  <w:marLeft w:val="0"/>
                  <w:marRight w:val="0"/>
                  <w:marTop w:val="0"/>
                  <w:marBottom w:val="0"/>
                  <w:divBdr>
                    <w:top w:val="none" w:sz="0" w:space="0" w:color="auto"/>
                    <w:left w:val="none" w:sz="0" w:space="0" w:color="auto"/>
                    <w:bottom w:val="none" w:sz="0" w:space="0" w:color="auto"/>
                    <w:right w:val="none" w:sz="0" w:space="0" w:color="auto"/>
                  </w:divBdr>
                </w:div>
              </w:divsChild>
            </w:div>
            <w:div w:id="36584571">
              <w:marLeft w:val="0"/>
              <w:marRight w:val="0"/>
              <w:marTop w:val="0"/>
              <w:marBottom w:val="0"/>
              <w:divBdr>
                <w:top w:val="none" w:sz="0" w:space="0" w:color="auto"/>
                <w:left w:val="none" w:sz="0" w:space="0" w:color="auto"/>
                <w:bottom w:val="none" w:sz="0" w:space="0" w:color="auto"/>
                <w:right w:val="none" w:sz="0" w:space="0" w:color="auto"/>
              </w:divBdr>
              <w:divsChild>
                <w:div w:id="817503120">
                  <w:marLeft w:val="0"/>
                  <w:marRight w:val="0"/>
                  <w:marTop w:val="0"/>
                  <w:marBottom w:val="0"/>
                  <w:divBdr>
                    <w:top w:val="none" w:sz="0" w:space="0" w:color="auto"/>
                    <w:left w:val="none" w:sz="0" w:space="0" w:color="auto"/>
                    <w:bottom w:val="none" w:sz="0" w:space="0" w:color="auto"/>
                    <w:right w:val="none" w:sz="0" w:space="0" w:color="auto"/>
                  </w:divBdr>
                </w:div>
              </w:divsChild>
            </w:div>
            <w:div w:id="183714465">
              <w:marLeft w:val="0"/>
              <w:marRight w:val="0"/>
              <w:marTop w:val="0"/>
              <w:marBottom w:val="0"/>
              <w:divBdr>
                <w:top w:val="none" w:sz="0" w:space="0" w:color="auto"/>
                <w:left w:val="none" w:sz="0" w:space="0" w:color="auto"/>
                <w:bottom w:val="none" w:sz="0" w:space="0" w:color="auto"/>
                <w:right w:val="none" w:sz="0" w:space="0" w:color="auto"/>
              </w:divBdr>
              <w:divsChild>
                <w:div w:id="14017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9797">
          <w:marLeft w:val="0"/>
          <w:marRight w:val="0"/>
          <w:marTop w:val="0"/>
          <w:marBottom w:val="0"/>
          <w:divBdr>
            <w:top w:val="none" w:sz="0" w:space="0" w:color="auto"/>
            <w:left w:val="none" w:sz="0" w:space="0" w:color="auto"/>
            <w:bottom w:val="none" w:sz="0" w:space="0" w:color="auto"/>
            <w:right w:val="none" w:sz="0" w:space="0" w:color="auto"/>
          </w:divBdr>
          <w:divsChild>
            <w:div w:id="1874147531">
              <w:marLeft w:val="0"/>
              <w:marRight w:val="0"/>
              <w:marTop w:val="0"/>
              <w:marBottom w:val="0"/>
              <w:divBdr>
                <w:top w:val="none" w:sz="0" w:space="0" w:color="auto"/>
                <w:left w:val="none" w:sz="0" w:space="0" w:color="auto"/>
                <w:bottom w:val="none" w:sz="0" w:space="0" w:color="auto"/>
                <w:right w:val="none" w:sz="0" w:space="0" w:color="auto"/>
              </w:divBdr>
              <w:divsChild>
                <w:div w:id="1877766256">
                  <w:marLeft w:val="0"/>
                  <w:marRight w:val="0"/>
                  <w:marTop w:val="0"/>
                  <w:marBottom w:val="0"/>
                  <w:divBdr>
                    <w:top w:val="none" w:sz="0" w:space="0" w:color="auto"/>
                    <w:left w:val="none" w:sz="0" w:space="0" w:color="auto"/>
                    <w:bottom w:val="none" w:sz="0" w:space="0" w:color="auto"/>
                    <w:right w:val="none" w:sz="0" w:space="0" w:color="auto"/>
                  </w:divBdr>
                </w:div>
                <w:div w:id="785585737">
                  <w:marLeft w:val="0"/>
                  <w:marRight w:val="0"/>
                  <w:marTop w:val="0"/>
                  <w:marBottom w:val="0"/>
                  <w:divBdr>
                    <w:top w:val="none" w:sz="0" w:space="0" w:color="auto"/>
                    <w:left w:val="none" w:sz="0" w:space="0" w:color="auto"/>
                    <w:bottom w:val="none" w:sz="0" w:space="0" w:color="auto"/>
                    <w:right w:val="none" w:sz="0" w:space="0" w:color="auto"/>
                  </w:divBdr>
                </w:div>
              </w:divsChild>
            </w:div>
            <w:div w:id="1518513">
              <w:marLeft w:val="0"/>
              <w:marRight w:val="0"/>
              <w:marTop w:val="0"/>
              <w:marBottom w:val="0"/>
              <w:divBdr>
                <w:top w:val="none" w:sz="0" w:space="0" w:color="auto"/>
                <w:left w:val="none" w:sz="0" w:space="0" w:color="auto"/>
                <w:bottom w:val="none" w:sz="0" w:space="0" w:color="auto"/>
                <w:right w:val="none" w:sz="0" w:space="0" w:color="auto"/>
              </w:divBdr>
              <w:divsChild>
                <w:div w:id="1666786557">
                  <w:marLeft w:val="0"/>
                  <w:marRight w:val="0"/>
                  <w:marTop w:val="0"/>
                  <w:marBottom w:val="0"/>
                  <w:divBdr>
                    <w:top w:val="none" w:sz="0" w:space="0" w:color="auto"/>
                    <w:left w:val="none" w:sz="0" w:space="0" w:color="auto"/>
                    <w:bottom w:val="none" w:sz="0" w:space="0" w:color="auto"/>
                    <w:right w:val="none" w:sz="0" w:space="0" w:color="auto"/>
                  </w:divBdr>
                </w:div>
              </w:divsChild>
            </w:div>
            <w:div w:id="1556693669">
              <w:marLeft w:val="0"/>
              <w:marRight w:val="0"/>
              <w:marTop w:val="0"/>
              <w:marBottom w:val="0"/>
              <w:divBdr>
                <w:top w:val="none" w:sz="0" w:space="0" w:color="auto"/>
                <w:left w:val="none" w:sz="0" w:space="0" w:color="auto"/>
                <w:bottom w:val="none" w:sz="0" w:space="0" w:color="auto"/>
                <w:right w:val="none" w:sz="0" w:space="0" w:color="auto"/>
              </w:divBdr>
              <w:divsChild>
                <w:div w:id="862404271">
                  <w:marLeft w:val="0"/>
                  <w:marRight w:val="0"/>
                  <w:marTop w:val="0"/>
                  <w:marBottom w:val="0"/>
                  <w:divBdr>
                    <w:top w:val="none" w:sz="0" w:space="0" w:color="auto"/>
                    <w:left w:val="none" w:sz="0" w:space="0" w:color="auto"/>
                    <w:bottom w:val="none" w:sz="0" w:space="0" w:color="auto"/>
                    <w:right w:val="none" w:sz="0" w:space="0" w:color="auto"/>
                  </w:divBdr>
                </w:div>
              </w:divsChild>
            </w:div>
            <w:div w:id="640043810">
              <w:marLeft w:val="0"/>
              <w:marRight w:val="0"/>
              <w:marTop w:val="0"/>
              <w:marBottom w:val="0"/>
              <w:divBdr>
                <w:top w:val="none" w:sz="0" w:space="0" w:color="auto"/>
                <w:left w:val="none" w:sz="0" w:space="0" w:color="auto"/>
                <w:bottom w:val="none" w:sz="0" w:space="0" w:color="auto"/>
                <w:right w:val="none" w:sz="0" w:space="0" w:color="auto"/>
              </w:divBdr>
              <w:divsChild>
                <w:div w:id="1069037566">
                  <w:marLeft w:val="0"/>
                  <w:marRight w:val="0"/>
                  <w:marTop w:val="0"/>
                  <w:marBottom w:val="0"/>
                  <w:divBdr>
                    <w:top w:val="none" w:sz="0" w:space="0" w:color="auto"/>
                    <w:left w:val="none" w:sz="0" w:space="0" w:color="auto"/>
                    <w:bottom w:val="none" w:sz="0" w:space="0" w:color="auto"/>
                    <w:right w:val="none" w:sz="0" w:space="0" w:color="auto"/>
                  </w:divBdr>
                </w:div>
              </w:divsChild>
            </w:div>
            <w:div w:id="1246306466">
              <w:marLeft w:val="0"/>
              <w:marRight w:val="0"/>
              <w:marTop w:val="0"/>
              <w:marBottom w:val="0"/>
              <w:divBdr>
                <w:top w:val="none" w:sz="0" w:space="0" w:color="auto"/>
                <w:left w:val="none" w:sz="0" w:space="0" w:color="auto"/>
                <w:bottom w:val="none" w:sz="0" w:space="0" w:color="auto"/>
                <w:right w:val="none" w:sz="0" w:space="0" w:color="auto"/>
              </w:divBdr>
              <w:divsChild>
                <w:div w:id="3941364">
                  <w:marLeft w:val="0"/>
                  <w:marRight w:val="0"/>
                  <w:marTop w:val="0"/>
                  <w:marBottom w:val="0"/>
                  <w:divBdr>
                    <w:top w:val="none" w:sz="0" w:space="0" w:color="auto"/>
                    <w:left w:val="none" w:sz="0" w:space="0" w:color="auto"/>
                    <w:bottom w:val="none" w:sz="0" w:space="0" w:color="auto"/>
                    <w:right w:val="none" w:sz="0" w:space="0" w:color="auto"/>
                  </w:divBdr>
                </w:div>
              </w:divsChild>
            </w:div>
            <w:div w:id="521668746">
              <w:marLeft w:val="0"/>
              <w:marRight w:val="0"/>
              <w:marTop w:val="0"/>
              <w:marBottom w:val="0"/>
              <w:divBdr>
                <w:top w:val="none" w:sz="0" w:space="0" w:color="auto"/>
                <w:left w:val="none" w:sz="0" w:space="0" w:color="auto"/>
                <w:bottom w:val="none" w:sz="0" w:space="0" w:color="auto"/>
                <w:right w:val="none" w:sz="0" w:space="0" w:color="auto"/>
              </w:divBdr>
              <w:divsChild>
                <w:div w:id="122311026">
                  <w:marLeft w:val="0"/>
                  <w:marRight w:val="0"/>
                  <w:marTop w:val="0"/>
                  <w:marBottom w:val="0"/>
                  <w:divBdr>
                    <w:top w:val="none" w:sz="0" w:space="0" w:color="auto"/>
                    <w:left w:val="none" w:sz="0" w:space="0" w:color="auto"/>
                    <w:bottom w:val="none" w:sz="0" w:space="0" w:color="auto"/>
                    <w:right w:val="none" w:sz="0" w:space="0" w:color="auto"/>
                  </w:divBdr>
                </w:div>
              </w:divsChild>
            </w:div>
            <w:div w:id="34038874">
              <w:marLeft w:val="0"/>
              <w:marRight w:val="0"/>
              <w:marTop w:val="0"/>
              <w:marBottom w:val="0"/>
              <w:divBdr>
                <w:top w:val="none" w:sz="0" w:space="0" w:color="auto"/>
                <w:left w:val="none" w:sz="0" w:space="0" w:color="auto"/>
                <w:bottom w:val="none" w:sz="0" w:space="0" w:color="auto"/>
                <w:right w:val="none" w:sz="0" w:space="0" w:color="auto"/>
              </w:divBdr>
              <w:divsChild>
                <w:div w:id="3896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2133">
          <w:marLeft w:val="0"/>
          <w:marRight w:val="0"/>
          <w:marTop w:val="0"/>
          <w:marBottom w:val="0"/>
          <w:divBdr>
            <w:top w:val="none" w:sz="0" w:space="0" w:color="auto"/>
            <w:left w:val="none" w:sz="0" w:space="0" w:color="auto"/>
            <w:bottom w:val="none" w:sz="0" w:space="0" w:color="auto"/>
            <w:right w:val="none" w:sz="0" w:space="0" w:color="auto"/>
          </w:divBdr>
          <w:divsChild>
            <w:div w:id="1250119091">
              <w:marLeft w:val="0"/>
              <w:marRight w:val="0"/>
              <w:marTop w:val="0"/>
              <w:marBottom w:val="0"/>
              <w:divBdr>
                <w:top w:val="none" w:sz="0" w:space="0" w:color="auto"/>
                <w:left w:val="none" w:sz="0" w:space="0" w:color="auto"/>
                <w:bottom w:val="none" w:sz="0" w:space="0" w:color="auto"/>
                <w:right w:val="none" w:sz="0" w:space="0" w:color="auto"/>
              </w:divBdr>
              <w:divsChild>
                <w:div w:id="1511525876">
                  <w:marLeft w:val="0"/>
                  <w:marRight w:val="0"/>
                  <w:marTop w:val="0"/>
                  <w:marBottom w:val="0"/>
                  <w:divBdr>
                    <w:top w:val="none" w:sz="0" w:space="0" w:color="auto"/>
                    <w:left w:val="none" w:sz="0" w:space="0" w:color="auto"/>
                    <w:bottom w:val="none" w:sz="0" w:space="0" w:color="auto"/>
                    <w:right w:val="none" w:sz="0" w:space="0" w:color="auto"/>
                  </w:divBdr>
                </w:div>
              </w:divsChild>
            </w:div>
            <w:div w:id="1813714173">
              <w:marLeft w:val="0"/>
              <w:marRight w:val="0"/>
              <w:marTop w:val="0"/>
              <w:marBottom w:val="0"/>
              <w:divBdr>
                <w:top w:val="none" w:sz="0" w:space="0" w:color="auto"/>
                <w:left w:val="none" w:sz="0" w:space="0" w:color="auto"/>
                <w:bottom w:val="none" w:sz="0" w:space="0" w:color="auto"/>
                <w:right w:val="none" w:sz="0" w:space="0" w:color="auto"/>
              </w:divBdr>
              <w:divsChild>
                <w:div w:id="2045474160">
                  <w:marLeft w:val="0"/>
                  <w:marRight w:val="0"/>
                  <w:marTop w:val="0"/>
                  <w:marBottom w:val="0"/>
                  <w:divBdr>
                    <w:top w:val="none" w:sz="0" w:space="0" w:color="auto"/>
                    <w:left w:val="none" w:sz="0" w:space="0" w:color="auto"/>
                    <w:bottom w:val="none" w:sz="0" w:space="0" w:color="auto"/>
                    <w:right w:val="none" w:sz="0" w:space="0" w:color="auto"/>
                  </w:divBdr>
                </w:div>
              </w:divsChild>
            </w:div>
            <w:div w:id="1209418898">
              <w:marLeft w:val="0"/>
              <w:marRight w:val="0"/>
              <w:marTop w:val="0"/>
              <w:marBottom w:val="0"/>
              <w:divBdr>
                <w:top w:val="none" w:sz="0" w:space="0" w:color="auto"/>
                <w:left w:val="none" w:sz="0" w:space="0" w:color="auto"/>
                <w:bottom w:val="none" w:sz="0" w:space="0" w:color="auto"/>
                <w:right w:val="none" w:sz="0" w:space="0" w:color="auto"/>
              </w:divBdr>
              <w:divsChild>
                <w:div w:id="1147210981">
                  <w:marLeft w:val="0"/>
                  <w:marRight w:val="0"/>
                  <w:marTop w:val="0"/>
                  <w:marBottom w:val="0"/>
                  <w:divBdr>
                    <w:top w:val="none" w:sz="0" w:space="0" w:color="auto"/>
                    <w:left w:val="none" w:sz="0" w:space="0" w:color="auto"/>
                    <w:bottom w:val="none" w:sz="0" w:space="0" w:color="auto"/>
                    <w:right w:val="none" w:sz="0" w:space="0" w:color="auto"/>
                  </w:divBdr>
                </w:div>
                <w:div w:id="947273087">
                  <w:marLeft w:val="0"/>
                  <w:marRight w:val="0"/>
                  <w:marTop w:val="0"/>
                  <w:marBottom w:val="0"/>
                  <w:divBdr>
                    <w:top w:val="none" w:sz="0" w:space="0" w:color="auto"/>
                    <w:left w:val="none" w:sz="0" w:space="0" w:color="auto"/>
                    <w:bottom w:val="none" w:sz="0" w:space="0" w:color="auto"/>
                    <w:right w:val="none" w:sz="0" w:space="0" w:color="auto"/>
                  </w:divBdr>
                </w:div>
              </w:divsChild>
            </w:div>
            <w:div w:id="742217529">
              <w:marLeft w:val="0"/>
              <w:marRight w:val="0"/>
              <w:marTop w:val="0"/>
              <w:marBottom w:val="0"/>
              <w:divBdr>
                <w:top w:val="none" w:sz="0" w:space="0" w:color="auto"/>
                <w:left w:val="none" w:sz="0" w:space="0" w:color="auto"/>
                <w:bottom w:val="none" w:sz="0" w:space="0" w:color="auto"/>
                <w:right w:val="none" w:sz="0" w:space="0" w:color="auto"/>
              </w:divBdr>
              <w:divsChild>
                <w:div w:id="645741493">
                  <w:marLeft w:val="0"/>
                  <w:marRight w:val="0"/>
                  <w:marTop w:val="0"/>
                  <w:marBottom w:val="0"/>
                  <w:divBdr>
                    <w:top w:val="none" w:sz="0" w:space="0" w:color="auto"/>
                    <w:left w:val="none" w:sz="0" w:space="0" w:color="auto"/>
                    <w:bottom w:val="none" w:sz="0" w:space="0" w:color="auto"/>
                    <w:right w:val="none" w:sz="0" w:space="0" w:color="auto"/>
                  </w:divBdr>
                </w:div>
              </w:divsChild>
            </w:div>
            <w:div w:id="1400716293">
              <w:marLeft w:val="0"/>
              <w:marRight w:val="0"/>
              <w:marTop w:val="0"/>
              <w:marBottom w:val="0"/>
              <w:divBdr>
                <w:top w:val="none" w:sz="0" w:space="0" w:color="auto"/>
                <w:left w:val="none" w:sz="0" w:space="0" w:color="auto"/>
                <w:bottom w:val="none" w:sz="0" w:space="0" w:color="auto"/>
                <w:right w:val="none" w:sz="0" w:space="0" w:color="auto"/>
              </w:divBdr>
              <w:divsChild>
                <w:div w:id="962542308">
                  <w:marLeft w:val="0"/>
                  <w:marRight w:val="0"/>
                  <w:marTop w:val="0"/>
                  <w:marBottom w:val="0"/>
                  <w:divBdr>
                    <w:top w:val="none" w:sz="0" w:space="0" w:color="auto"/>
                    <w:left w:val="none" w:sz="0" w:space="0" w:color="auto"/>
                    <w:bottom w:val="none" w:sz="0" w:space="0" w:color="auto"/>
                    <w:right w:val="none" w:sz="0" w:space="0" w:color="auto"/>
                  </w:divBdr>
                </w:div>
              </w:divsChild>
            </w:div>
            <w:div w:id="394667259">
              <w:marLeft w:val="0"/>
              <w:marRight w:val="0"/>
              <w:marTop w:val="0"/>
              <w:marBottom w:val="0"/>
              <w:divBdr>
                <w:top w:val="none" w:sz="0" w:space="0" w:color="auto"/>
                <w:left w:val="none" w:sz="0" w:space="0" w:color="auto"/>
                <w:bottom w:val="none" w:sz="0" w:space="0" w:color="auto"/>
                <w:right w:val="none" w:sz="0" w:space="0" w:color="auto"/>
              </w:divBdr>
              <w:divsChild>
                <w:div w:id="695229981">
                  <w:marLeft w:val="0"/>
                  <w:marRight w:val="0"/>
                  <w:marTop w:val="0"/>
                  <w:marBottom w:val="0"/>
                  <w:divBdr>
                    <w:top w:val="none" w:sz="0" w:space="0" w:color="auto"/>
                    <w:left w:val="none" w:sz="0" w:space="0" w:color="auto"/>
                    <w:bottom w:val="none" w:sz="0" w:space="0" w:color="auto"/>
                    <w:right w:val="none" w:sz="0" w:space="0" w:color="auto"/>
                  </w:divBdr>
                </w:div>
              </w:divsChild>
            </w:div>
            <w:div w:id="117071990">
              <w:marLeft w:val="0"/>
              <w:marRight w:val="0"/>
              <w:marTop w:val="0"/>
              <w:marBottom w:val="0"/>
              <w:divBdr>
                <w:top w:val="none" w:sz="0" w:space="0" w:color="auto"/>
                <w:left w:val="none" w:sz="0" w:space="0" w:color="auto"/>
                <w:bottom w:val="none" w:sz="0" w:space="0" w:color="auto"/>
                <w:right w:val="none" w:sz="0" w:space="0" w:color="auto"/>
              </w:divBdr>
              <w:divsChild>
                <w:div w:id="9619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38190">
          <w:marLeft w:val="0"/>
          <w:marRight w:val="0"/>
          <w:marTop w:val="0"/>
          <w:marBottom w:val="0"/>
          <w:divBdr>
            <w:top w:val="none" w:sz="0" w:space="0" w:color="auto"/>
            <w:left w:val="none" w:sz="0" w:space="0" w:color="auto"/>
            <w:bottom w:val="none" w:sz="0" w:space="0" w:color="auto"/>
            <w:right w:val="none" w:sz="0" w:space="0" w:color="auto"/>
          </w:divBdr>
          <w:divsChild>
            <w:div w:id="1626040914">
              <w:marLeft w:val="0"/>
              <w:marRight w:val="0"/>
              <w:marTop w:val="0"/>
              <w:marBottom w:val="0"/>
              <w:divBdr>
                <w:top w:val="none" w:sz="0" w:space="0" w:color="auto"/>
                <w:left w:val="none" w:sz="0" w:space="0" w:color="auto"/>
                <w:bottom w:val="none" w:sz="0" w:space="0" w:color="auto"/>
                <w:right w:val="none" w:sz="0" w:space="0" w:color="auto"/>
              </w:divBdr>
              <w:divsChild>
                <w:div w:id="1368028257">
                  <w:marLeft w:val="0"/>
                  <w:marRight w:val="0"/>
                  <w:marTop w:val="0"/>
                  <w:marBottom w:val="0"/>
                  <w:divBdr>
                    <w:top w:val="none" w:sz="0" w:space="0" w:color="auto"/>
                    <w:left w:val="none" w:sz="0" w:space="0" w:color="auto"/>
                    <w:bottom w:val="none" w:sz="0" w:space="0" w:color="auto"/>
                    <w:right w:val="none" w:sz="0" w:space="0" w:color="auto"/>
                  </w:divBdr>
                </w:div>
              </w:divsChild>
            </w:div>
            <w:div w:id="67652698">
              <w:marLeft w:val="0"/>
              <w:marRight w:val="0"/>
              <w:marTop w:val="0"/>
              <w:marBottom w:val="0"/>
              <w:divBdr>
                <w:top w:val="none" w:sz="0" w:space="0" w:color="auto"/>
                <w:left w:val="none" w:sz="0" w:space="0" w:color="auto"/>
                <w:bottom w:val="none" w:sz="0" w:space="0" w:color="auto"/>
                <w:right w:val="none" w:sz="0" w:space="0" w:color="auto"/>
              </w:divBdr>
              <w:divsChild>
                <w:div w:id="2093699431">
                  <w:marLeft w:val="0"/>
                  <w:marRight w:val="0"/>
                  <w:marTop w:val="0"/>
                  <w:marBottom w:val="0"/>
                  <w:divBdr>
                    <w:top w:val="none" w:sz="0" w:space="0" w:color="auto"/>
                    <w:left w:val="none" w:sz="0" w:space="0" w:color="auto"/>
                    <w:bottom w:val="none" w:sz="0" w:space="0" w:color="auto"/>
                    <w:right w:val="none" w:sz="0" w:space="0" w:color="auto"/>
                  </w:divBdr>
                </w:div>
              </w:divsChild>
            </w:div>
            <w:div w:id="2081562458">
              <w:marLeft w:val="0"/>
              <w:marRight w:val="0"/>
              <w:marTop w:val="0"/>
              <w:marBottom w:val="0"/>
              <w:divBdr>
                <w:top w:val="none" w:sz="0" w:space="0" w:color="auto"/>
                <w:left w:val="none" w:sz="0" w:space="0" w:color="auto"/>
                <w:bottom w:val="none" w:sz="0" w:space="0" w:color="auto"/>
                <w:right w:val="none" w:sz="0" w:space="0" w:color="auto"/>
              </w:divBdr>
              <w:divsChild>
                <w:div w:id="1250574789">
                  <w:marLeft w:val="0"/>
                  <w:marRight w:val="0"/>
                  <w:marTop w:val="0"/>
                  <w:marBottom w:val="0"/>
                  <w:divBdr>
                    <w:top w:val="none" w:sz="0" w:space="0" w:color="auto"/>
                    <w:left w:val="none" w:sz="0" w:space="0" w:color="auto"/>
                    <w:bottom w:val="none" w:sz="0" w:space="0" w:color="auto"/>
                    <w:right w:val="none" w:sz="0" w:space="0" w:color="auto"/>
                  </w:divBdr>
                </w:div>
                <w:div w:id="1300183958">
                  <w:marLeft w:val="0"/>
                  <w:marRight w:val="0"/>
                  <w:marTop w:val="0"/>
                  <w:marBottom w:val="0"/>
                  <w:divBdr>
                    <w:top w:val="none" w:sz="0" w:space="0" w:color="auto"/>
                    <w:left w:val="none" w:sz="0" w:space="0" w:color="auto"/>
                    <w:bottom w:val="none" w:sz="0" w:space="0" w:color="auto"/>
                    <w:right w:val="none" w:sz="0" w:space="0" w:color="auto"/>
                  </w:divBdr>
                </w:div>
              </w:divsChild>
            </w:div>
            <w:div w:id="1738043358">
              <w:marLeft w:val="0"/>
              <w:marRight w:val="0"/>
              <w:marTop w:val="0"/>
              <w:marBottom w:val="0"/>
              <w:divBdr>
                <w:top w:val="none" w:sz="0" w:space="0" w:color="auto"/>
                <w:left w:val="none" w:sz="0" w:space="0" w:color="auto"/>
                <w:bottom w:val="none" w:sz="0" w:space="0" w:color="auto"/>
                <w:right w:val="none" w:sz="0" w:space="0" w:color="auto"/>
              </w:divBdr>
              <w:divsChild>
                <w:div w:id="1302418020">
                  <w:marLeft w:val="0"/>
                  <w:marRight w:val="0"/>
                  <w:marTop w:val="0"/>
                  <w:marBottom w:val="0"/>
                  <w:divBdr>
                    <w:top w:val="none" w:sz="0" w:space="0" w:color="auto"/>
                    <w:left w:val="none" w:sz="0" w:space="0" w:color="auto"/>
                    <w:bottom w:val="none" w:sz="0" w:space="0" w:color="auto"/>
                    <w:right w:val="none" w:sz="0" w:space="0" w:color="auto"/>
                  </w:divBdr>
                </w:div>
              </w:divsChild>
            </w:div>
            <w:div w:id="399434">
              <w:marLeft w:val="0"/>
              <w:marRight w:val="0"/>
              <w:marTop w:val="0"/>
              <w:marBottom w:val="0"/>
              <w:divBdr>
                <w:top w:val="none" w:sz="0" w:space="0" w:color="auto"/>
                <w:left w:val="none" w:sz="0" w:space="0" w:color="auto"/>
                <w:bottom w:val="none" w:sz="0" w:space="0" w:color="auto"/>
                <w:right w:val="none" w:sz="0" w:space="0" w:color="auto"/>
              </w:divBdr>
              <w:divsChild>
                <w:div w:id="1331719336">
                  <w:marLeft w:val="0"/>
                  <w:marRight w:val="0"/>
                  <w:marTop w:val="0"/>
                  <w:marBottom w:val="0"/>
                  <w:divBdr>
                    <w:top w:val="none" w:sz="0" w:space="0" w:color="auto"/>
                    <w:left w:val="none" w:sz="0" w:space="0" w:color="auto"/>
                    <w:bottom w:val="none" w:sz="0" w:space="0" w:color="auto"/>
                    <w:right w:val="none" w:sz="0" w:space="0" w:color="auto"/>
                  </w:divBdr>
                </w:div>
              </w:divsChild>
            </w:div>
            <w:div w:id="1267540435">
              <w:marLeft w:val="0"/>
              <w:marRight w:val="0"/>
              <w:marTop w:val="0"/>
              <w:marBottom w:val="0"/>
              <w:divBdr>
                <w:top w:val="none" w:sz="0" w:space="0" w:color="auto"/>
                <w:left w:val="none" w:sz="0" w:space="0" w:color="auto"/>
                <w:bottom w:val="none" w:sz="0" w:space="0" w:color="auto"/>
                <w:right w:val="none" w:sz="0" w:space="0" w:color="auto"/>
              </w:divBdr>
              <w:divsChild>
                <w:div w:id="1461997859">
                  <w:marLeft w:val="0"/>
                  <w:marRight w:val="0"/>
                  <w:marTop w:val="0"/>
                  <w:marBottom w:val="0"/>
                  <w:divBdr>
                    <w:top w:val="none" w:sz="0" w:space="0" w:color="auto"/>
                    <w:left w:val="none" w:sz="0" w:space="0" w:color="auto"/>
                    <w:bottom w:val="none" w:sz="0" w:space="0" w:color="auto"/>
                    <w:right w:val="none" w:sz="0" w:space="0" w:color="auto"/>
                  </w:divBdr>
                </w:div>
              </w:divsChild>
            </w:div>
            <w:div w:id="924266014">
              <w:marLeft w:val="0"/>
              <w:marRight w:val="0"/>
              <w:marTop w:val="0"/>
              <w:marBottom w:val="0"/>
              <w:divBdr>
                <w:top w:val="none" w:sz="0" w:space="0" w:color="auto"/>
                <w:left w:val="none" w:sz="0" w:space="0" w:color="auto"/>
                <w:bottom w:val="none" w:sz="0" w:space="0" w:color="auto"/>
                <w:right w:val="none" w:sz="0" w:space="0" w:color="auto"/>
              </w:divBdr>
              <w:divsChild>
                <w:div w:id="7788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2949">
          <w:marLeft w:val="0"/>
          <w:marRight w:val="0"/>
          <w:marTop w:val="0"/>
          <w:marBottom w:val="0"/>
          <w:divBdr>
            <w:top w:val="none" w:sz="0" w:space="0" w:color="auto"/>
            <w:left w:val="none" w:sz="0" w:space="0" w:color="auto"/>
            <w:bottom w:val="none" w:sz="0" w:space="0" w:color="auto"/>
            <w:right w:val="none" w:sz="0" w:space="0" w:color="auto"/>
          </w:divBdr>
          <w:divsChild>
            <w:div w:id="1974486308">
              <w:marLeft w:val="0"/>
              <w:marRight w:val="0"/>
              <w:marTop w:val="0"/>
              <w:marBottom w:val="0"/>
              <w:divBdr>
                <w:top w:val="none" w:sz="0" w:space="0" w:color="auto"/>
                <w:left w:val="none" w:sz="0" w:space="0" w:color="auto"/>
                <w:bottom w:val="none" w:sz="0" w:space="0" w:color="auto"/>
                <w:right w:val="none" w:sz="0" w:space="0" w:color="auto"/>
              </w:divBdr>
              <w:divsChild>
                <w:div w:id="385564349">
                  <w:marLeft w:val="0"/>
                  <w:marRight w:val="0"/>
                  <w:marTop w:val="0"/>
                  <w:marBottom w:val="0"/>
                  <w:divBdr>
                    <w:top w:val="none" w:sz="0" w:space="0" w:color="auto"/>
                    <w:left w:val="none" w:sz="0" w:space="0" w:color="auto"/>
                    <w:bottom w:val="none" w:sz="0" w:space="0" w:color="auto"/>
                    <w:right w:val="none" w:sz="0" w:space="0" w:color="auto"/>
                  </w:divBdr>
                </w:div>
              </w:divsChild>
            </w:div>
            <w:div w:id="1874805738">
              <w:marLeft w:val="0"/>
              <w:marRight w:val="0"/>
              <w:marTop w:val="0"/>
              <w:marBottom w:val="0"/>
              <w:divBdr>
                <w:top w:val="none" w:sz="0" w:space="0" w:color="auto"/>
                <w:left w:val="none" w:sz="0" w:space="0" w:color="auto"/>
                <w:bottom w:val="none" w:sz="0" w:space="0" w:color="auto"/>
                <w:right w:val="none" w:sz="0" w:space="0" w:color="auto"/>
              </w:divBdr>
              <w:divsChild>
                <w:div w:id="266814001">
                  <w:marLeft w:val="0"/>
                  <w:marRight w:val="0"/>
                  <w:marTop w:val="0"/>
                  <w:marBottom w:val="0"/>
                  <w:divBdr>
                    <w:top w:val="none" w:sz="0" w:space="0" w:color="auto"/>
                    <w:left w:val="none" w:sz="0" w:space="0" w:color="auto"/>
                    <w:bottom w:val="none" w:sz="0" w:space="0" w:color="auto"/>
                    <w:right w:val="none" w:sz="0" w:space="0" w:color="auto"/>
                  </w:divBdr>
                </w:div>
              </w:divsChild>
            </w:div>
            <w:div w:id="529077452">
              <w:marLeft w:val="0"/>
              <w:marRight w:val="0"/>
              <w:marTop w:val="0"/>
              <w:marBottom w:val="0"/>
              <w:divBdr>
                <w:top w:val="none" w:sz="0" w:space="0" w:color="auto"/>
                <w:left w:val="none" w:sz="0" w:space="0" w:color="auto"/>
                <w:bottom w:val="none" w:sz="0" w:space="0" w:color="auto"/>
                <w:right w:val="none" w:sz="0" w:space="0" w:color="auto"/>
              </w:divBdr>
              <w:divsChild>
                <w:div w:id="340476405">
                  <w:marLeft w:val="0"/>
                  <w:marRight w:val="0"/>
                  <w:marTop w:val="0"/>
                  <w:marBottom w:val="0"/>
                  <w:divBdr>
                    <w:top w:val="none" w:sz="0" w:space="0" w:color="auto"/>
                    <w:left w:val="none" w:sz="0" w:space="0" w:color="auto"/>
                    <w:bottom w:val="none" w:sz="0" w:space="0" w:color="auto"/>
                    <w:right w:val="none" w:sz="0" w:space="0" w:color="auto"/>
                  </w:divBdr>
                </w:div>
                <w:div w:id="1751924968">
                  <w:marLeft w:val="0"/>
                  <w:marRight w:val="0"/>
                  <w:marTop w:val="0"/>
                  <w:marBottom w:val="0"/>
                  <w:divBdr>
                    <w:top w:val="none" w:sz="0" w:space="0" w:color="auto"/>
                    <w:left w:val="none" w:sz="0" w:space="0" w:color="auto"/>
                    <w:bottom w:val="none" w:sz="0" w:space="0" w:color="auto"/>
                    <w:right w:val="none" w:sz="0" w:space="0" w:color="auto"/>
                  </w:divBdr>
                </w:div>
              </w:divsChild>
            </w:div>
            <w:div w:id="711197097">
              <w:marLeft w:val="0"/>
              <w:marRight w:val="0"/>
              <w:marTop w:val="0"/>
              <w:marBottom w:val="0"/>
              <w:divBdr>
                <w:top w:val="none" w:sz="0" w:space="0" w:color="auto"/>
                <w:left w:val="none" w:sz="0" w:space="0" w:color="auto"/>
                <w:bottom w:val="none" w:sz="0" w:space="0" w:color="auto"/>
                <w:right w:val="none" w:sz="0" w:space="0" w:color="auto"/>
              </w:divBdr>
              <w:divsChild>
                <w:div w:id="1414279509">
                  <w:marLeft w:val="0"/>
                  <w:marRight w:val="0"/>
                  <w:marTop w:val="0"/>
                  <w:marBottom w:val="0"/>
                  <w:divBdr>
                    <w:top w:val="none" w:sz="0" w:space="0" w:color="auto"/>
                    <w:left w:val="none" w:sz="0" w:space="0" w:color="auto"/>
                    <w:bottom w:val="none" w:sz="0" w:space="0" w:color="auto"/>
                    <w:right w:val="none" w:sz="0" w:space="0" w:color="auto"/>
                  </w:divBdr>
                </w:div>
              </w:divsChild>
            </w:div>
            <w:div w:id="1552813803">
              <w:marLeft w:val="0"/>
              <w:marRight w:val="0"/>
              <w:marTop w:val="0"/>
              <w:marBottom w:val="0"/>
              <w:divBdr>
                <w:top w:val="none" w:sz="0" w:space="0" w:color="auto"/>
                <w:left w:val="none" w:sz="0" w:space="0" w:color="auto"/>
                <w:bottom w:val="none" w:sz="0" w:space="0" w:color="auto"/>
                <w:right w:val="none" w:sz="0" w:space="0" w:color="auto"/>
              </w:divBdr>
              <w:divsChild>
                <w:div w:id="1175072694">
                  <w:marLeft w:val="0"/>
                  <w:marRight w:val="0"/>
                  <w:marTop w:val="0"/>
                  <w:marBottom w:val="0"/>
                  <w:divBdr>
                    <w:top w:val="none" w:sz="0" w:space="0" w:color="auto"/>
                    <w:left w:val="none" w:sz="0" w:space="0" w:color="auto"/>
                    <w:bottom w:val="none" w:sz="0" w:space="0" w:color="auto"/>
                    <w:right w:val="none" w:sz="0" w:space="0" w:color="auto"/>
                  </w:divBdr>
                </w:div>
              </w:divsChild>
            </w:div>
            <w:div w:id="913703011">
              <w:marLeft w:val="0"/>
              <w:marRight w:val="0"/>
              <w:marTop w:val="0"/>
              <w:marBottom w:val="0"/>
              <w:divBdr>
                <w:top w:val="none" w:sz="0" w:space="0" w:color="auto"/>
                <w:left w:val="none" w:sz="0" w:space="0" w:color="auto"/>
                <w:bottom w:val="none" w:sz="0" w:space="0" w:color="auto"/>
                <w:right w:val="none" w:sz="0" w:space="0" w:color="auto"/>
              </w:divBdr>
              <w:divsChild>
                <w:div w:id="1582912579">
                  <w:marLeft w:val="0"/>
                  <w:marRight w:val="0"/>
                  <w:marTop w:val="0"/>
                  <w:marBottom w:val="0"/>
                  <w:divBdr>
                    <w:top w:val="none" w:sz="0" w:space="0" w:color="auto"/>
                    <w:left w:val="none" w:sz="0" w:space="0" w:color="auto"/>
                    <w:bottom w:val="none" w:sz="0" w:space="0" w:color="auto"/>
                    <w:right w:val="none" w:sz="0" w:space="0" w:color="auto"/>
                  </w:divBdr>
                </w:div>
              </w:divsChild>
            </w:div>
            <w:div w:id="2059935846">
              <w:marLeft w:val="0"/>
              <w:marRight w:val="0"/>
              <w:marTop w:val="0"/>
              <w:marBottom w:val="0"/>
              <w:divBdr>
                <w:top w:val="none" w:sz="0" w:space="0" w:color="auto"/>
                <w:left w:val="none" w:sz="0" w:space="0" w:color="auto"/>
                <w:bottom w:val="none" w:sz="0" w:space="0" w:color="auto"/>
                <w:right w:val="none" w:sz="0" w:space="0" w:color="auto"/>
              </w:divBdr>
              <w:divsChild>
                <w:div w:id="13855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71853">
          <w:marLeft w:val="0"/>
          <w:marRight w:val="0"/>
          <w:marTop w:val="0"/>
          <w:marBottom w:val="0"/>
          <w:divBdr>
            <w:top w:val="none" w:sz="0" w:space="0" w:color="auto"/>
            <w:left w:val="none" w:sz="0" w:space="0" w:color="auto"/>
            <w:bottom w:val="none" w:sz="0" w:space="0" w:color="auto"/>
            <w:right w:val="none" w:sz="0" w:space="0" w:color="auto"/>
          </w:divBdr>
          <w:divsChild>
            <w:div w:id="1865247524">
              <w:marLeft w:val="0"/>
              <w:marRight w:val="0"/>
              <w:marTop w:val="0"/>
              <w:marBottom w:val="0"/>
              <w:divBdr>
                <w:top w:val="none" w:sz="0" w:space="0" w:color="auto"/>
                <w:left w:val="none" w:sz="0" w:space="0" w:color="auto"/>
                <w:bottom w:val="none" w:sz="0" w:space="0" w:color="auto"/>
                <w:right w:val="none" w:sz="0" w:space="0" w:color="auto"/>
              </w:divBdr>
              <w:divsChild>
                <w:div w:id="1633092734">
                  <w:marLeft w:val="0"/>
                  <w:marRight w:val="0"/>
                  <w:marTop w:val="0"/>
                  <w:marBottom w:val="0"/>
                  <w:divBdr>
                    <w:top w:val="none" w:sz="0" w:space="0" w:color="auto"/>
                    <w:left w:val="none" w:sz="0" w:space="0" w:color="auto"/>
                    <w:bottom w:val="none" w:sz="0" w:space="0" w:color="auto"/>
                    <w:right w:val="none" w:sz="0" w:space="0" w:color="auto"/>
                  </w:divBdr>
                </w:div>
              </w:divsChild>
            </w:div>
            <w:div w:id="1097671403">
              <w:marLeft w:val="0"/>
              <w:marRight w:val="0"/>
              <w:marTop w:val="0"/>
              <w:marBottom w:val="0"/>
              <w:divBdr>
                <w:top w:val="none" w:sz="0" w:space="0" w:color="auto"/>
                <w:left w:val="none" w:sz="0" w:space="0" w:color="auto"/>
                <w:bottom w:val="none" w:sz="0" w:space="0" w:color="auto"/>
                <w:right w:val="none" w:sz="0" w:space="0" w:color="auto"/>
              </w:divBdr>
              <w:divsChild>
                <w:div w:id="2020696546">
                  <w:marLeft w:val="0"/>
                  <w:marRight w:val="0"/>
                  <w:marTop w:val="0"/>
                  <w:marBottom w:val="0"/>
                  <w:divBdr>
                    <w:top w:val="none" w:sz="0" w:space="0" w:color="auto"/>
                    <w:left w:val="none" w:sz="0" w:space="0" w:color="auto"/>
                    <w:bottom w:val="none" w:sz="0" w:space="0" w:color="auto"/>
                    <w:right w:val="none" w:sz="0" w:space="0" w:color="auto"/>
                  </w:divBdr>
                </w:div>
              </w:divsChild>
            </w:div>
            <w:div w:id="1100486619">
              <w:marLeft w:val="0"/>
              <w:marRight w:val="0"/>
              <w:marTop w:val="0"/>
              <w:marBottom w:val="0"/>
              <w:divBdr>
                <w:top w:val="none" w:sz="0" w:space="0" w:color="auto"/>
                <w:left w:val="none" w:sz="0" w:space="0" w:color="auto"/>
                <w:bottom w:val="none" w:sz="0" w:space="0" w:color="auto"/>
                <w:right w:val="none" w:sz="0" w:space="0" w:color="auto"/>
              </w:divBdr>
              <w:divsChild>
                <w:div w:id="380642794">
                  <w:marLeft w:val="0"/>
                  <w:marRight w:val="0"/>
                  <w:marTop w:val="0"/>
                  <w:marBottom w:val="0"/>
                  <w:divBdr>
                    <w:top w:val="none" w:sz="0" w:space="0" w:color="auto"/>
                    <w:left w:val="none" w:sz="0" w:space="0" w:color="auto"/>
                    <w:bottom w:val="none" w:sz="0" w:space="0" w:color="auto"/>
                    <w:right w:val="none" w:sz="0" w:space="0" w:color="auto"/>
                  </w:divBdr>
                </w:div>
                <w:div w:id="345640372">
                  <w:marLeft w:val="0"/>
                  <w:marRight w:val="0"/>
                  <w:marTop w:val="0"/>
                  <w:marBottom w:val="0"/>
                  <w:divBdr>
                    <w:top w:val="none" w:sz="0" w:space="0" w:color="auto"/>
                    <w:left w:val="none" w:sz="0" w:space="0" w:color="auto"/>
                    <w:bottom w:val="none" w:sz="0" w:space="0" w:color="auto"/>
                    <w:right w:val="none" w:sz="0" w:space="0" w:color="auto"/>
                  </w:divBdr>
                </w:div>
              </w:divsChild>
            </w:div>
            <w:div w:id="2079747256">
              <w:marLeft w:val="0"/>
              <w:marRight w:val="0"/>
              <w:marTop w:val="0"/>
              <w:marBottom w:val="0"/>
              <w:divBdr>
                <w:top w:val="none" w:sz="0" w:space="0" w:color="auto"/>
                <w:left w:val="none" w:sz="0" w:space="0" w:color="auto"/>
                <w:bottom w:val="none" w:sz="0" w:space="0" w:color="auto"/>
                <w:right w:val="none" w:sz="0" w:space="0" w:color="auto"/>
              </w:divBdr>
              <w:divsChild>
                <w:div w:id="1008673524">
                  <w:marLeft w:val="0"/>
                  <w:marRight w:val="0"/>
                  <w:marTop w:val="0"/>
                  <w:marBottom w:val="0"/>
                  <w:divBdr>
                    <w:top w:val="none" w:sz="0" w:space="0" w:color="auto"/>
                    <w:left w:val="none" w:sz="0" w:space="0" w:color="auto"/>
                    <w:bottom w:val="none" w:sz="0" w:space="0" w:color="auto"/>
                    <w:right w:val="none" w:sz="0" w:space="0" w:color="auto"/>
                  </w:divBdr>
                </w:div>
              </w:divsChild>
            </w:div>
            <w:div w:id="156387629">
              <w:marLeft w:val="0"/>
              <w:marRight w:val="0"/>
              <w:marTop w:val="0"/>
              <w:marBottom w:val="0"/>
              <w:divBdr>
                <w:top w:val="none" w:sz="0" w:space="0" w:color="auto"/>
                <w:left w:val="none" w:sz="0" w:space="0" w:color="auto"/>
                <w:bottom w:val="none" w:sz="0" w:space="0" w:color="auto"/>
                <w:right w:val="none" w:sz="0" w:space="0" w:color="auto"/>
              </w:divBdr>
              <w:divsChild>
                <w:div w:id="79109629">
                  <w:marLeft w:val="0"/>
                  <w:marRight w:val="0"/>
                  <w:marTop w:val="0"/>
                  <w:marBottom w:val="0"/>
                  <w:divBdr>
                    <w:top w:val="none" w:sz="0" w:space="0" w:color="auto"/>
                    <w:left w:val="none" w:sz="0" w:space="0" w:color="auto"/>
                    <w:bottom w:val="none" w:sz="0" w:space="0" w:color="auto"/>
                    <w:right w:val="none" w:sz="0" w:space="0" w:color="auto"/>
                  </w:divBdr>
                </w:div>
              </w:divsChild>
            </w:div>
            <w:div w:id="638730535">
              <w:marLeft w:val="0"/>
              <w:marRight w:val="0"/>
              <w:marTop w:val="0"/>
              <w:marBottom w:val="0"/>
              <w:divBdr>
                <w:top w:val="none" w:sz="0" w:space="0" w:color="auto"/>
                <w:left w:val="none" w:sz="0" w:space="0" w:color="auto"/>
                <w:bottom w:val="none" w:sz="0" w:space="0" w:color="auto"/>
                <w:right w:val="none" w:sz="0" w:space="0" w:color="auto"/>
              </w:divBdr>
              <w:divsChild>
                <w:div w:id="1783525281">
                  <w:marLeft w:val="0"/>
                  <w:marRight w:val="0"/>
                  <w:marTop w:val="0"/>
                  <w:marBottom w:val="0"/>
                  <w:divBdr>
                    <w:top w:val="none" w:sz="0" w:space="0" w:color="auto"/>
                    <w:left w:val="none" w:sz="0" w:space="0" w:color="auto"/>
                    <w:bottom w:val="none" w:sz="0" w:space="0" w:color="auto"/>
                    <w:right w:val="none" w:sz="0" w:space="0" w:color="auto"/>
                  </w:divBdr>
                </w:div>
              </w:divsChild>
            </w:div>
            <w:div w:id="456799359">
              <w:marLeft w:val="0"/>
              <w:marRight w:val="0"/>
              <w:marTop w:val="0"/>
              <w:marBottom w:val="0"/>
              <w:divBdr>
                <w:top w:val="none" w:sz="0" w:space="0" w:color="auto"/>
                <w:left w:val="none" w:sz="0" w:space="0" w:color="auto"/>
                <w:bottom w:val="none" w:sz="0" w:space="0" w:color="auto"/>
                <w:right w:val="none" w:sz="0" w:space="0" w:color="auto"/>
              </w:divBdr>
              <w:divsChild>
                <w:div w:id="486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6247">
          <w:marLeft w:val="0"/>
          <w:marRight w:val="0"/>
          <w:marTop w:val="0"/>
          <w:marBottom w:val="0"/>
          <w:divBdr>
            <w:top w:val="none" w:sz="0" w:space="0" w:color="auto"/>
            <w:left w:val="none" w:sz="0" w:space="0" w:color="auto"/>
            <w:bottom w:val="none" w:sz="0" w:space="0" w:color="auto"/>
            <w:right w:val="none" w:sz="0" w:space="0" w:color="auto"/>
          </w:divBdr>
          <w:divsChild>
            <w:div w:id="2134474191">
              <w:marLeft w:val="0"/>
              <w:marRight w:val="0"/>
              <w:marTop w:val="0"/>
              <w:marBottom w:val="0"/>
              <w:divBdr>
                <w:top w:val="none" w:sz="0" w:space="0" w:color="auto"/>
                <w:left w:val="none" w:sz="0" w:space="0" w:color="auto"/>
                <w:bottom w:val="none" w:sz="0" w:space="0" w:color="auto"/>
                <w:right w:val="none" w:sz="0" w:space="0" w:color="auto"/>
              </w:divBdr>
              <w:divsChild>
                <w:div w:id="426268394">
                  <w:marLeft w:val="0"/>
                  <w:marRight w:val="0"/>
                  <w:marTop w:val="0"/>
                  <w:marBottom w:val="0"/>
                  <w:divBdr>
                    <w:top w:val="none" w:sz="0" w:space="0" w:color="auto"/>
                    <w:left w:val="none" w:sz="0" w:space="0" w:color="auto"/>
                    <w:bottom w:val="none" w:sz="0" w:space="0" w:color="auto"/>
                    <w:right w:val="none" w:sz="0" w:space="0" w:color="auto"/>
                  </w:divBdr>
                </w:div>
              </w:divsChild>
            </w:div>
            <w:div w:id="653340552">
              <w:marLeft w:val="0"/>
              <w:marRight w:val="0"/>
              <w:marTop w:val="0"/>
              <w:marBottom w:val="0"/>
              <w:divBdr>
                <w:top w:val="none" w:sz="0" w:space="0" w:color="auto"/>
                <w:left w:val="none" w:sz="0" w:space="0" w:color="auto"/>
                <w:bottom w:val="none" w:sz="0" w:space="0" w:color="auto"/>
                <w:right w:val="none" w:sz="0" w:space="0" w:color="auto"/>
              </w:divBdr>
              <w:divsChild>
                <w:div w:id="739788028">
                  <w:marLeft w:val="0"/>
                  <w:marRight w:val="0"/>
                  <w:marTop w:val="0"/>
                  <w:marBottom w:val="0"/>
                  <w:divBdr>
                    <w:top w:val="none" w:sz="0" w:space="0" w:color="auto"/>
                    <w:left w:val="none" w:sz="0" w:space="0" w:color="auto"/>
                    <w:bottom w:val="none" w:sz="0" w:space="0" w:color="auto"/>
                    <w:right w:val="none" w:sz="0" w:space="0" w:color="auto"/>
                  </w:divBdr>
                </w:div>
              </w:divsChild>
            </w:div>
            <w:div w:id="179468169">
              <w:marLeft w:val="0"/>
              <w:marRight w:val="0"/>
              <w:marTop w:val="0"/>
              <w:marBottom w:val="0"/>
              <w:divBdr>
                <w:top w:val="none" w:sz="0" w:space="0" w:color="auto"/>
                <w:left w:val="none" w:sz="0" w:space="0" w:color="auto"/>
                <w:bottom w:val="none" w:sz="0" w:space="0" w:color="auto"/>
                <w:right w:val="none" w:sz="0" w:space="0" w:color="auto"/>
              </w:divBdr>
              <w:divsChild>
                <w:div w:id="42365442">
                  <w:marLeft w:val="0"/>
                  <w:marRight w:val="0"/>
                  <w:marTop w:val="0"/>
                  <w:marBottom w:val="0"/>
                  <w:divBdr>
                    <w:top w:val="none" w:sz="0" w:space="0" w:color="auto"/>
                    <w:left w:val="none" w:sz="0" w:space="0" w:color="auto"/>
                    <w:bottom w:val="none" w:sz="0" w:space="0" w:color="auto"/>
                    <w:right w:val="none" w:sz="0" w:space="0" w:color="auto"/>
                  </w:divBdr>
                </w:div>
                <w:div w:id="1781215356">
                  <w:marLeft w:val="0"/>
                  <w:marRight w:val="0"/>
                  <w:marTop w:val="0"/>
                  <w:marBottom w:val="0"/>
                  <w:divBdr>
                    <w:top w:val="none" w:sz="0" w:space="0" w:color="auto"/>
                    <w:left w:val="none" w:sz="0" w:space="0" w:color="auto"/>
                    <w:bottom w:val="none" w:sz="0" w:space="0" w:color="auto"/>
                    <w:right w:val="none" w:sz="0" w:space="0" w:color="auto"/>
                  </w:divBdr>
                </w:div>
              </w:divsChild>
            </w:div>
            <w:div w:id="1404639141">
              <w:marLeft w:val="0"/>
              <w:marRight w:val="0"/>
              <w:marTop w:val="0"/>
              <w:marBottom w:val="0"/>
              <w:divBdr>
                <w:top w:val="none" w:sz="0" w:space="0" w:color="auto"/>
                <w:left w:val="none" w:sz="0" w:space="0" w:color="auto"/>
                <w:bottom w:val="none" w:sz="0" w:space="0" w:color="auto"/>
                <w:right w:val="none" w:sz="0" w:space="0" w:color="auto"/>
              </w:divBdr>
              <w:divsChild>
                <w:div w:id="1795634308">
                  <w:marLeft w:val="0"/>
                  <w:marRight w:val="0"/>
                  <w:marTop w:val="0"/>
                  <w:marBottom w:val="0"/>
                  <w:divBdr>
                    <w:top w:val="none" w:sz="0" w:space="0" w:color="auto"/>
                    <w:left w:val="none" w:sz="0" w:space="0" w:color="auto"/>
                    <w:bottom w:val="none" w:sz="0" w:space="0" w:color="auto"/>
                    <w:right w:val="none" w:sz="0" w:space="0" w:color="auto"/>
                  </w:divBdr>
                </w:div>
              </w:divsChild>
            </w:div>
            <w:div w:id="1308166383">
              <w:marLeft w:val="0"/>
              <w:marRight w:val="0"/>
              <w:marTop w:val="0"/>
              <w:marBottom w:val="0"/>
              <w:divBdr>
                <w:top w:val="none" w:sz="0" w:space="0" w:color="auto"/>
                <w:left w:val="none" w:sz="0" w:space="0" w:color="auto"/>
                <w:bottom w:val="none" w:sz="0" w:space="0" w:color="auto"/>
                <w:right w:val="none" w:sz="0" w:space="0" w:color="auto"/>
              </w:divBdr>
              <w:divsChild>
                <w:div w:id="480192096">
                  <w:marLeft w:val="0"/>
                  <w:marRight w:val="0"/>
                  <w:marTop w:val="0"/>
                  <w:marBottom w:val="0"/>
                  <w:divBdr>
                    <w:top w:val="none" w:sz="0" w:space="0" w:color="auto"/>
                    <w:left w:val="none" w:sz="0" w:space="0" w:color="auto"/>
                    <w:bottom w:val="none" w:sz="0" w:space="0" w:color="auto"/>
                    <w:right w:val="none" w:sz="0" w:space="0" w:color="auto"/>
                  </w:divBdr>
                </w:div>
              </w:divsChild>
            </w:div>
            <w:div w:id="1492404199">
              <w:marLeft w:val="0"/>
              <w:marRight w:val="0"/>
              <w:marTop w:val="0"/>
              <w:marBottom w:val="0"/>
              <w:divBdr>
                <w:top w:val="none" w:sz="0" w:space="0" w:color="auto"/>
                <w:left w:val="none" w:sz="0" w:space="0" w:color="auto"/>
                <w:bottom w:val="none" w:sz="0" w:space="0" w:color="auto"/>
                <w:right w:val="none" w:sz="0" w:space="0" w:color="auto"/>
              </w:divBdr>
              <w:divsChild>
                <w:div w:id="1440947441">
                  <w:marLeft w:val="0"/>
                  <w:marRight w:val="0"/>
                  <w:marTop w:val="0"/>
                  <w:marBottom w:val="0"/>
                  <w:divBdr>
                    <w:top w:val="none" w:sz="0" w:space="0" w:color="auto"/>
                    <w:left w:val="none" w:sz="0" w:space="0" w:color="auto"/>
                    <w:bottom w:val="none" w:sz="0" w:space="0" w:color="auto"/>
                    <w:right w:val="none" w:sz="0" w:space="0" w:color="auto"/>
                  </w:divBdr>
                </w:div>
              </w:divsChild>
            </w:div>
            <w:div w:id="1052117901">
              <w:marLeft w:val="0"/>
              <w:marRight w:val="0"/>
              <w:marTop w:val="0"/>
              <w:marBottom w:val="0"/>
              <w:divBdr>
                <w:top w:val="none" w:sz="0" w:space="0" w:color="auto"/>
                <w:left w:val="none" w:sz="0" w:space="0" w:color="auto"/>
                <w:bottom w:val="none" w:sz="0" w:space="0" w:color="auto"/>
                <w:right w:val="none" w:sz="0" w:space="0" w:color="auto"/>
              </w:divBdr>
              <w:divsChild>
                <w:div w:id="33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8428</Words>
  <Characters>48041</Characters>
  <Application>Microsoft Office Word</Application>
  <DocSecurity>0</DocSecurity>
  <Lines>400</Lines>
  <Paragraphs>112</Paragraphs>
  <ScaleCrop>false</ScaleCrop>
  <Company/>
  <LinksUpToDate>false</LinksUpToDate>
  <CharactersWithSpaces>56357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Geltri Harahap</dc:creator>
  <cp:keywords/>
  <dc:description/>
  <cp:lastModifiedBy>Microsoft Office User</cp:lastModifiedBy>
  <cp:revision>3</cp:revision>
  <dcterms:created xsi:type="dcterms:W3CDTF">2023-08-31T02:09:00Z</dcterms:created>
  <dcterms:modified xsi:type="dcterms:W3CDTF">2025-04-22T05:50:00Z</dcterms:modified>
</cp:coreProperties>
</file>